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A693" w14:textId="78D9F32E" w:rsidR="000C44D6" w:rsidRDefault="000C44D6" w:rsidP="000C44D6">
      <w:pPr>
        <w:spacing w:line="240" w:lineRule="auto"/>
        <w:rPr>
          <w:b/>
          <w:color w:val="D16103" w:themeColor="accent1"/>
          <w:sz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857F2B" wp14:editId="65E4F38F">
            <wp:simplePos x="0" y="0"/>
            <wp:positionH relativeFrom="column">
              <wp:posOffset>4928207</wp:posOffset>
            </wp:positionH>
            <wp:positionV relativeFrom="paragraph">
              <wp:posOffset>276</wp:posOffset>
            </wp:positionV>
            <wp:extent cx="1836000" cy="244800"/>
            <wp:effectExtent l="0" t="0" r="0" b="3175"/>
            <wp:wrapThrough wrapText="bothSides">
              <wp:wrapPolygon edited="0">
                <wp:start x="3138" y="0"/>
                <wp:lineTo x="0" y="15148"/>
                <wp:lineTo x="0" y="20197"/>
                <wp:lineTo x="14793" y="20197"/>
                <wp:lineTo x="18156" y="18514"/>
                <wp:lineTo x="21294" y="10099"/>
                <wp:lineTo x="21294" y="0"/>
                <wp:lineTo x="3138" y="0"/>
              </wp:wrapPolygon>
            </wp:wrapThrough>
            <wp:docPr id="1" name="LogoSidehov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4994">
        <w:rPr>
          <w:b/>
          <w:color w:val="D16103" w:themeColor="accent1"/>
          <w:sz w:val="21"/>
        </w:rPr>
        <w:t xml:space="preserve">Tjekliste til indberetning af </w:t>
      </w:r>
      <w:r>
        <w:rPr>
          <w:b/>
          <w:color w:val="D16103" w:themeColor="accent1"/>
          <w:sz w:val="21"/>
        </w:rPr>
        <w:t xml:space="preserve">indefrosne </w:t>
      </w:r>
      <w:r w:rsidRPr="000D4994">
        <w:rPr>
          <w:b/>
          <w:color w:val="D16103" w:themeColor="accent1"/>
          <w:sz w:val="21"/>
        </w:rPr>
        <w:t xml:space="preserve">feriemidler </w:t>
      </w:r>
    </w:p>
    <w:p w14:paraId="0D7BB277" w14:textId="6A4875BE" w:rsidR="000C44D6" w:rsidRDefault="000C44D6" w:rsidP="000C44D6">
      <w:pPr>
        <w:spacing w:line="240" w:lineRule="auto"/>
      </w:pPr>
      <w:r w:rsidRPr="000D4994">
        <w:rPr>
          <w:b/>
          <w:color w:val="D16103" w:themeColor="accent1"/>
          <w:sz w:val="21"/>
        </w:rPr>
        <w:t>til Lønmodtagernes Feriemidler senest 31.12.20</w:t>
      </w:r>
    </w:p>
    <w:p w14:paraId="37AF5EAA" w14:textId="5935641F" w:rsidR="000C44D6" w:rsidRDefault="000C44D6">
      <w:r w:rsidRPr="000D4994">
        <w:rPr>
          <w:i/>
          <w:sz w:val="16"/>
        </w:rPr>
        <w:t>Udarbejdet september 2020 - version 1.0</w:t>
      </w:r>
    </w:p>
    <w:p w14:paraId="36546845" w14:textId="77777777" w:rsidR="003E4CBC" w:rsidRPr="00945F7D" w:rsidRDefault="003E4CBC" w:rsidP="007012BF">
      <w:pPr>
        <w:spacing w:line="240" w:lineRule="auto"/>
        <w:rPr>
          <w:sz w:val="24"/>
        </w:rPr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1304"/>
        <w:gridCol w:w="3119"/>
      </w:tblGrid>
      <w:tr w:rsidR="007714B1" w14:paraId="7FF5EB51" w14:textId="77777777" w:rsidTr="007225AB">
        <w:trPr>
          <w:cantSplit/>
          <w:trHeight w:val="567"/>
        </w:trPr>
        <w:tc>
          <w:tcPr>
            <w:tcW w:w="6237" w:type="dxa"/>
            <w:vMerge w:val="restart"/>
          </w:tcPr>
          <w:p w14:paraId="6405D217" w14:textId="77777777" w:rsidR="007714B1" w:rsidRPr="007714B1" w:rsidRDefault="007714B1" w:rsidP="007714B1">
            <w:pPr>
              <w:pStyle w:val="Tekst"/>
              <w:ind w:right="170"/>
              <w:rPr>
                <w:spacing w:val="-2"/>
                <w:sz w:val="17"/>
                <w:szCs w:val="17"/>
              </w:rPr>
            </w:pPr>
            <w:r w:rsidRPr="007714B1">
              <w:rPr>
                <w:spacing w:val="-2"/>
                <w:sz w:val="17"/>
                <w:szCs w:val="17"/>
              </w:rPr>
              <w:t xml:space="preserve">Tjeklisten har til formål at bidrage til korrekt indberetning af feriemidler til Lønmodtagernes Feriemidler vedrørende overgangsperioden 01.09.19 - 31.08.20. Uanset om virksomheden indberetter løbende eller samlet, er der en række forhold, som virksomheden skal være særligt opmærksom på i forbindelse med opgørelse og indberetning af feriemidler, f.eks. fordi: </w:t>
            </w:r>
          </w:p>
          <w:p w14:paraId="71CFF039" w14:textId="77777777" w:rsidR="007714B1" w:rsidRPr="007714B1" w:rsidRDefault="007714B1" w:rsidP="007714B1">
            <w:pPr>
              <w:pStyle w:val="Tal"/>
              <w:ind w:right="170"/>
              <w:rPr>
                <w:sz w:val="17"/>
                <w:szCs w:val="17"/>
              </w:rPr>
            </w:pPr>
          </w:p>
        </w:tc>
        <w:tc>
          <w:tcPr>
            <w:tcW w:w="1304" w:type="dxa"/>
            <w:tcBorders>
              <w:bottom w:val="single" w:sz="8" w:space="0" w:color="FFFFFF" w:themeColor="background1"/>
            </w:tcBorders>
            <w:shd w:val="clear" w:color="auto" w:fill="707845" w:themeFill="accent4"/>
            <w:vAlign w:val="center"/>
          </w:tcPr>
          <w:p w14:paraId="513FA601" w14:textId="77777777" w:rsidR="007714B1" w:rsidRPr="00162178" w:rsidRDefault="007714B1" w:rsidP="00423528">
            <w:pPr>
              <w:pStyle w:val="Tal"/>
              <w:ind w:left="28"/>
              <w:jc w:val="left"/>
              <w:rPr>
                <w:b/>
                <w:color w:val="FFFFFF" w:themeColor="background1"/>
                <w:sz w:val="18"/>
              </w:rPr>
            </w:pPr>
            <w:r w:rsidRPr="00162178">
              <w:rPr>
                <w:b/>
                <w:color w:val="FFFFFF" w:themeColor="background1"/>
                <w:sz w:val="18"/>
              </w:rPr>
              <w:t>Virksomhed</w:t>
            </w:r>
          </w:p>
        </w:tc>
        <w:tc>
          <w:tcPr>
            <w:tcW w:w="3119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  <w:vAlign w:val="center"/>
          </w:tcPr>
          <w:p w14:paraId="11D05267" w14:textId="78EB9D8F" w:rsidR="007714B1" w:rsidRPr="00D745E7" w:rsidRDefault="007714B1" w:rsidP="007225AB">
            <w:pPr>
              <w:pStyle w:val="Tal"/>
              <w:ind w:left="57"/>
              <w:jc w:val="left"/>
              <w:rPr>
                <w:sz w:val="18"/>
                <w:szCs w:val="18"/>
              </w:rPr>
            </w:pPr>
          </w:p>
        </w:tc>
      </w:tr>
      <w:tr w:rsidR="007714B1" w14:paraId="298F442E" w14:textId="77777777" w:rsidTr="007225AB">
        <w:trPr>
          <w:cantSplit/>
          <w:trHeight w:hRule="exact" w:val="567"/>
        </w:trPr>
        <w:tc>
          <w:tcPr>
            <w:tcW w:w="6237" w:type="dxa"/>
            <w:vMerge/>
          </w:tcPr>
          <w:p w14:paraId="09E4EE0D" w14:textId="77777777" w:rsidR="007714B1" w:rsidRDefault="007714B1">
            <w:pPr>
              <w:pStyle w:val="Tal"/>
            </w:pPr>
          </w:p>
        </w:tc>
        <w:tc>
          <w:tcPr>
            <w:tcW w:w="1304" w:type="dxa"/>
            <w:tcBorders>
              <w:top w:val="single" w:sz="8" w:space="0" w:color="FFFFFF" w:themeColor="background1"/>
            </w:tcBorders>
            <w:shd w:val="clear" w:color="auto" w:fill="707845" w:themeFill="accent4"/>
            <w:vAlign w:val="center"/>
          </w:tcPr>
          <w:p w14:paraId="2E8D0FB0" w14:textId="77777777" w:rsidR="007714B1" w:rsidRPr="00162178" w:rsidRDefault="007714B1" w:rsidP="00423528">
            <w:pPr>
              <w:pStyle w:val="Tal"/>
              <w:ind w:left="28"/>
              <w:jc w:val="left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Udført af</w:t>
            </w:r>
          </w:p>
        </w:tc>
        <w:tc>
          <w:tcPr>
            <w:tcW w:w="3119" w:type="dxa"/>
            <w:tcBorders>
              <w:top w:val="single" w:sz="8" w:space="0" w:color="FFFFFF" w:themeColor="background1"/>
            </w:tcBorders>
            <w:shd w:val="clear" w:color="auto" w:fill="EAEAEA" w:themeFill="accent3" w:themeFillTint="33"/>
            <w:vAlign w:val="center"/>
          </w:tcPr>
          <w:p w14:paraId="749F97CB" w14:textId="77777777" w:rsidR="007714B1" w:rsidRPr="00D745E7" w:rsidRDefault="007714B1" w:rsidP="007225AB">
            <w:pPr>
              <w:pStyle w:val="Tal"/>
              <w:ind w:left="57"/>
              <w:jc w:val="left"/>
              <w:rPr>
                <w:sz w:val="18"/>
                <w:szCs w:val="18"/>
              </w:rPr>
            </w:pPr>
          </w:p>
        </w:tc>
      </w:tr>
      <w:tr w:rsidR="007714B1" w14:paraId="301053DD" w14:textId="77777777" w:rsidTr="006E3783">
        <w:trPr>
          <w:cantSplit/>
          <w:trHeight w:val="446"/>
        </w:trPr>
        <w:tc>
          <w:tcPr>
            <w:tcW w:w="10660" w:type="dxa"/>
            <w:gridSpan w:val="3"/>
          </w:tcPr>
          <w:p w14:paraId="5837924A" w14:textId="77777777" w:rsidR="007714B1" w:rsidRPr="00E42C60" w:rsidRDefault="007714B1" w:rsidP="00E51F2F">
            <w:pPr>
              <w:pStyle w:val="Tekst"/>
              <w:ind w:left="227" w:right="4536" w:hanging="227"/>
              <w:rPr>
                <w:spacing w:val="-2"/>
                <w:sz w:val="17"/>
              </w:rPr>
            </w:pPr>
            <w:r w:rsidRPr="00E42C60">
              <w:rPr>
                <w:spacing w:val="-2"/>
                <w:sz w:val="17"/>
              </w:rPr>
              <w:t>•</w:t>
            </w:r>
            <w:r w:rsidRPr="00E42C60">
              <w:rPr>
                <w:spacing w:val="-2"/>
                <w:sz w:val="17"/>
              </w:rPr>
              <w:tab/>
              <w:t>Nogle lønsystemer ikke kan håndtere alle forhold vedr. opgørelse af feriemidler</w:t>
            </w:r>
          </w:p>
          <w:p w14:paraId="66F40D3A" w14:textId="77777777" w:rsidR="007714B1" w:rsidRPr="00E42C60" w:rsidRDefault="007714B1" w:rsidP="00E51F2F">
            <w:pPr>
              <w:pStyle w:val="Tekst"/>
              <w:ind w:left="227" w:right="4536" w:hanging="227"/>
              <w:rPr>
                <w:spacing w:val="-2"/>
                <w:sz w:val="17"/>
              </w:rPr>
            </w:pPr>
            <w:r w:rsidRPr="00E42C60">
              <w:rPr>
                <w:spacing w:val="-2"/>
                <w:sz w:val="17"/>
              </w:rPr>
              <w:t>•</w:t>
            </w:r>
            <w:r w:rsidRPr="00E42C60">
              <w:rPr>
                <w:spacing w:val="-2"/>
                <w:sz w:val="17"/>
              </w:rPr>
              <w:tab/>
              <w:t xml:space="preserve">Løbende indberetninger for fratrådte medarbejdere skal ”trækkes” tilbage </w:t>
            </w:r>
          </w:p>
          <w:p w14:paraId="3BAC5CF0" w14:textId="77777777" w:rsidR="007714B1" w:rsidRPr="00E42C60" w:rsidRDefault="007714B1" w:rsidP="00E51F2F">
            <w:pPr>
              <w:pStyle w:val="Tekst"/>
              <w:ind w:left="227" w:right="4536" w:hanging="227"/>
              <w:rPr>
                <w:spacing w:val="-2"/>
                <w:sz w:val="17"/>
              </w:rPr>
            </w:pPr>
            <w:r w:rsidRPr="00E42C60">
              <w:rPr>
                <w:spacing w:val="-2"/>
                <w:sz w:val="17"/>
              </w:rPr>
              <w:t>•</w:t>
            </w:r>
            <w:r w:rsidRPr="00E42C60">
              <w:rPr>
                <w:spacing w:val="-2"/>
                <w:sz w:val="17"/>
              </w:rPr>
              <w:tab/>
              <w:t xml:space="preserve">Visse forhold først kan komme på plads senere, f.eks. præstationsaflønning. </w:t>
            </w:r>
          </w:p>
          <w:p w14:paraId="5E76281F" w14:textId="77777777" w:rsidR="007714B1" w:rsidRPr="00854911" w:rsidRDefault="007714B1" w:rsidP="007714B1">
            <w:pPr>
              <w:pStyle w:val="Tekst"/>
              <w:ind w:right="4536"/>
              <w:rPr>
                <w:spacing w:val="-2"/>
                <w:sz w:val="12"/>
              </w:rPr>
            </w:pPr>
          </w:p>
          <w:p w14:paraId="390FD94E" w14:textId="75EE0B4B" w:rsidR="007714B1" w:rsidRPr="00D745E7" w:rsidRDefault="007714B1" w:rsidP="007714B1">
            <w:pPr>
              <w:pStyle w:val="Tal"/>
              <w:ind w:right="4536"/>
              <w:jc w:val="left"/>
              <w:rPr>
                <w:sz w:val="18"/>
                <w:szCs w:val="18"/>
              </w:rPr>
            </w:pPr>
            <w:r w:rsidRPr="00E42C60">
              <w:rPr>
                <w:spacing w:val="-2"/>
                <w:sz w:val="17"/>
              </w:rPr>
              <w:t>Én samlet gennemgang giver desuden et bedre overblik, som er med til at sikre korrekt indberetning til Lønmodtagernes Feriemidler.</w:t>
            </w:r>
          </w:p>
        </w:tc>
      </w:tr>
    </w:tbl>
    <w:p w14:paraId="78374EE2" w14:textId="77777777" w:rsidR="003E4CBC" w:rsidRPr="00945F7D" w:rsidRDefault="003E4CBC" w:rsidP="007012BF">
      <w:pPr>
        <w:spacing w:line="240" w:lineRule="auto"/>
        <w:rPr>
          <w:sz w:val="30"/>
        </w:rPr>
      </w:pPr>
    </w:p>
    <w:tbl>
      <w:tblPr>
        <w:tblW w:w="10660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103"/>
        <w:gridCol w:w="1021"/>
        <w:gridCol w:w="312"/>
        <w:gridCol w:w="312"/>
        <w:gridCol w:w="312"/>
        <w:gridCol w:w="2296"/>
      </w:tblGrid>
      <w:tr w:rsidR="00B23560" w:rsidRPr="0040697C" w14:paraId="17B0AC71" w14:textId="77777777" w:rsidTr="00CA475D">
        <w:trPr>
          <w:cantSplit/>
          <w:trHeight w:val="1162"/>
          <w:tblHeader/>
        </w:trPr>
        <w:tc>
          <w:tcPr>
            <w:tcW w:w="1304" w:type="dxa"/>
            <w:tcBorders>
              <w:bottom w:val="single" w:sz="8" w:space="0" w:color="FFFFFF" w:themeColor="background1"/>
            </w:tcBorders>
            <w:shd w:val="clear" w:color="auto" w:fill="D16103" w:themeFill="accent1"/>
            <w:vAlign w:val="bottom"/>
          </w:tcPr>
          <w:p w14:paraId="7CDA1A73" w14:textId="77777777" w:rsidR="00F80980" w:rsidRPr="002C04D7" w:rsidRDefault="00F80980" w:rsidP="00FE084B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Emne</w:t>
            </w:r>
          </w:p>
        </w:tc>
        <w:tc>
          <w:tcPr>
            <w:tcW w:w="5103" w:type="dxa"/>
            <w:shd w:val="clear" w:color="auto" w:fill="D16103" w:themeFill="accent1"/>
            <w:vAlign w:val="bottom"/>
          </w:tcPr>
          <w:p w14:paraId="5635B2C6" w14:textId="77777777" w:rsidR="00F80980" w:rsidRPr="002C04D7" w:rsidRDefault="00F80980" w:rsidP="00FE084B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Forhold</w:t>
            </w:r>
          </w:p>
        </w:tc>
        <w:tc>
          <w:tcPr>
            <w:tcW w:w="1021" w:type="dxa"/>
            <w:shd w:val="clear" w:color="auto" w:fill="D16103" w:themeFill="accent1"/>
            <w:vAlign w:val="bottom"/>
          </w:tcPr>
          <w:p w14:paraId="65183FA7" w14:textId="4CE4A763" w:rsidR="00F80980" w:rsidRPr="002C04D7" w:rsidRDefault="00F80980" w:rsidP="00FE084B">
            <w:pPr>
              <w:pStyle w:val="Tekst"/>
              <w:spacing w:before="20" w:after="20"/>
              <w:ind w:left="28" w:right="28"/>
              <w:jc w:val="center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Henvi</w:t>
            </w:r>
            <w:r w:rsidR="00ED4E26">
              <w:rPr>
                <w:b/>
                <w:color w:val="FFFFFF" w:themeColor="background1"/>
                <w:spacing w:val="-2"/>
                <w:sz w:val="18"/>
                <w:szCs w:val="16"/>
              </w:rPr>
              <w:t>s-</w:t>
            </w:r>
            <w:bookmarkStart w:id="0" w:name="_GoBack"/>
            <w:bookmarkEnd w:id="0"/>
            <w:r w:rsidR="00ED4E26"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proofErr w:type="spellStart"/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ning</w:t>
            </w:r>
            <w:proofErr w:type="spellEnd"/>
          </w:p>
        </w:tc>
        <w:tc>
          <w:tcPr>
            <w:tcW w:w="312" w:type="dxa"/>
            <w:shd w:val="clear" w:color="auto" w:fill="D16103" w:themeFill="accent1"/>
            <w:textDirection w:val="btLr"/>
            <w:vAlign w:val="center"/>
          </w:tcPr>
          <w:p w14:paraId="6E4ECED2" w14:textId="77777777" w:rsidR="00F80980" w:rsidRPr="002C04D7" w:rsidRDefault="0040697C" w:rsidP="00862FAF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7"/>
                <w:szCs w:val="17"/>
              </w:rPr>
            </w:pPr>
            <w:r w:rsidRPr="002C04D7">
              <w:rPr>
                <w:b/>
                <w:color w:val="FFFFFF" w:themeColor="background1"/>
                <w:spacing w:val="-2"/>
                <w:sz w:val="17"/>
                <w:szCs w:val="17"/>
              </w:rPr>
              <w:t>Opfyldt</w:t>
            </w:r>
          </w:p>
        </w:tc>
        <w:tc>
          <w:tcPr>
            <w:tcW w:w="312" w:type="dxa"/>
            <w:shd w:val="clear" w:color="auto" w:fill="D16103" w:themeFill="accent1"/>
            <w:textDirection w:val="btLr"/>
            <w:vAlign w:val="center"/>
          </w:tcPr>
          <w:p w14:paraId="6061305E" w14:textId="77777777" w:rsidR="00F80980" w:rsidRPr="002C04D7" w:rsidRDefault="0040697C" w:rsidP="00862FAF">
            <w:pPr>
              <w:pStyle w:val="Tal"/>
              <w:spacing w:before="20" w:after="20"/>
              <w:ind w:left="28" w:right="28"/>
              <w:jc w:val="left"/>
              <w:rPr>
                <w:b/>
                <w:color w:val="FFFFFF" w:themeColor="background1"/>
                <w:spacing w:val="-2"/>
                <w:sz w:val="17"/>
                <w:szCs w:val="17"/>
              </w:rPr>
            </w:pPr>
            <w:r w:rsidRPr="002C04D7">
              <w:rPr>
                <w:b/>
                <w:color w:val="FFFFFF" w:themeColor="background1"/>
                <w:spacing w:val="-2"/>
                <w:sz w:val="17"/>
                <w:szCs w:val="17"/>
              </w:rPr>
              <w:t>Ikke opfyldt</w:t>
            </w:r>
          </w:p>
        </w:tc>
        <w:tc>
          <w:tcPr>
            <w:tcW w:w="312" w:type="dxa"/>
            <w:shd w:val="clear" w:color="auto" w:fill="D16103" w:themeFill="accent1"/>
            <w:textDirection w:val="btLr"/>
            <w:vAlign w:val="center"/>
          </w:tcPr>
          <w:p w14:paraId="0B897D83" w14:textId="77777777" w:rsidR="00F80980" w:rsidRPr="002C04D7" w:rsidRDefault="0040697C" w:rsidP="00862FAF">
            <w:pPr>
              <w:pStyle w:val="Tal"/>
              <w:spacing w:before="20" w:after="20"/>
              <w:ind w:left="28" w:right="28"/>
              <w:jc w:val="left"/>
              <w:rPr>
                <w:b/>
                <w:color w:val="FFFFFF" w:themeColor="background1"/>
                <w:spacing w:val="-2"/>
                <w:sz w:val="17"/>
                <w:szCs w:val="17"/>
              </w:rPr>
            </w:pPr>
            <w:r w:rsidRPr="002C04D7">
              <w:rPr>
                <w:b/>
                <w:color w:val="FFFFFF" w:themeColor="background1"/>
                <w:spacing w:val="-3"/>
                <w:sz w:val="17"/>
                <w:szCs w:val="17"/>
              </w:rPr>
              <w:t>Ikke relevan</w:t>
            </w:r>
            <w:r w:rsidRPr="002C04D7">
              <w:rPr>
                <w:b/>
                <w:color w:val="FFFFFF" w:themeColor="background1"/>
                <w:spacing w:val="-2"/>
                <w:sz w:val="17"/>
                <w:szCs w:val="17"/>
              </w:rPr>
              <w:t>t</w:t>
            </w:r>
          </w:p>
        </w:tc>
        <w:tc>
          <w:tcPr>
            <w:tcW w:w="2296" w:type="dxa"/>
            <w:shd w:val="clear" w:color="auto" w:fill="D16103" w:themeFill="accent1"/>
            <w:vAlign w:val="bottom"/>
          </w:tcPr>
          <w:p w14:paraId="34A0CBA1" w14:textId="77777777" w:rsidR="00F80980" w:rsidRPr="002C04D7" w:rsidRDefault="00F80980" w:rsidP="00FE084B">
            <w:pPr>
              <w:pStyle w:val="Tal"/>
              <w:spacing w:before="20" w:after="20"/>
              <w:ind w:left="28" w:right="28"/>
              <w:jc w:val="left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Bemærkninger</w:t>
            </w:r>
          </w:p>
        </w:tc>
      </w:tr>
      <w:tr w:rsidR="00F80980" w:rsidRPr="0040697C" w14:paraId="70F867BE" w14:textId="77777777" w:rsidTr="00AB753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707845" w:themeFill="accent4"/>
          </w:tcPr>
          <w:p w14:paraId="6FD4336E" w14:textId="086E96F5" w:rsidR="00F80980" w:rsidRPr="006947A6" w:rsidRDefault="00E375D0" w:rsidP="00FE084B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 w:rsidRPr="006947A6">
              <w:rPr>
                <w:b/>
                <w:color w:val="FFFFFF" w:themeColor="background1"/>
                <w:spacing w:val="-2"/>
                <w:sz w:val="18"/>
                <w:szCs w:val="16"/>
              </w:rPr>
              <w:t>1.</w:t>
            </w:r>
            <w:r w:rsidR="00453E57" w:rsidRPr="006947A6"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="00BA465D" w:rsidRPr="006947A6">
              <w:rPr>
                <w:b/>
                <w:color w:val="FFFFFF" w:themeColor="background1"/>
                <w:spacing w:val="-2"/>
                <w:sz w:val="18"/>
                <w:szCs w:val="16"/>
              </w:rPr>
              <w:t>Personkreds omfattet af indberetningspligt</w:t>
            </w:r>
          </w:p>
        </w:tc>
        <w:tc>
          <w:tcPr>
            <w:tcW w:w="5103" w:type="dxa"/>
            <w:shd w:val="clear" w:color="auto" w:fill="EAEAEA" w:themeFill="accent3" w:themeFillTint="33"/>
          </w:tcPr>
          <w:p w14:paraId="1A193D9B" w14:textId="1D664F7A" w:rsidR="00B561A2" w:rsidRPr="008C3EC3" w:rsidRDefault="00E375D0" w:rsidP="000C44D6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 w:rsidRPr="00B561A2">
              <w:rPr>
                <w:spacing w:val="-2"/>
                <w:sz w:val="18"/>
                <w:szCs w:val="16"/>
              </w:rPr>
              <w:t>1.1</w:t>
            </w:r>
            <w:r w:rsidR="00201A49" w:rsidRPr="00B561A2">
              <w:rPr>
                <w:spacing w:val="-2"/>
                <w:sz w:val="18"/>
                <w:szCs w:val="16"/>
              </w:rPr>
              <w:t>)</w:t>
            </w:r>
            <w:r w:rsidR="00211ECB">
              <w:rPr>
                <w:spacing w:val="-2"/>
                <w:sz w:val="18"/>
                <w:szCs w:val="16"/>
              </w:rPr>
              <w:t xml:space="preserve"> </w:t>
            </w:r>
            <w:r w:rsidR="0076785F" w:rsidRPr="00B561A2">
              <w:rPr>
                <w:spacing w:val="-2"/>
                <w:sz w:val="18"/>
                <w:szCs w:val="16"/>
              </w:rPr>
              <w:t xml:space="preserve">Indberetningen skal omfatte </w:t>
            </w:r>
            <w:r w:rsidR="0076785F" w:rsidRPr="00B561A2">
              <w:rPr>
                <w:b/>
                <w:spacing w:val="-2"/>
                <w:sz w:val="18"/>
                <w:szCs w:val="16"/>
              </w:rPr>
              <w:t>alle lønmodtagere</w:t>
            </w:r>
            <w:r w:rsidR="0076785F" w:rsidRPr="00B561A2">
              <w:rPr>
                <w:spacing w:val="-2"/>
                <w:sz w:val="18"/>
                <w:szCs w:val="16"/>
              </w:rPr>
              <w:t xml:space="preserve">, </w:t>
            </w:r>
            <w:r w:rsidR="00DE3090" w:rsidRPr="00B561A2">
              <w:rPr>
                <w:spacing w:val="-2"/>
                <w:sz w:val="18"/>
                <w:szCs w:val="16"/>
              </w:rPr>
              <w:t>der</w:t>
            </w:r>
            <w:r w:rsidR="009810C1" w:rsidRPr="00B561A2">
              <w:rPr>
                <w:spacing w:val="-2"/>
                <w:sz w:val="18"/>
                <w:szCs w:val="16"/>
              </w:rPr>
              <w:t xml:space="preserve"> har været ansat i </w:t>
            </w:r>
            <w:r w:rsidR="00AE7080" w:rsidRPr="00B561A2">
              <w:rPr>
                <w:spacing w:val="-2"/>
                <w:sz w:val="18"/>
                <w:szCs w:val="16"/>
              </w:rPr>
              <w:t xml:space="preserve">virksomheden i løbet af </w:t>
            </w:r>
            <w:r w:rsidR="009810C1" w:rsidRPr="00B561A2">
              <w:rPr>
                <w:spacing w:val="-2"/>
                <w:sz w:val="18"/>
                <w:szCs w:val="16"/>
              </w:rPr>
              <w:t xml:space="preserve">perioden </w:t>
            </w:r>
            <w:r w:rsidR="007F22AD" w:rsidRPr="00B561A2">
              <w:rPr>
                <w:spacing w:val="-2"/>
                <w:sz w:val="18"/>
                <w:szCs w:val="16"/>
              </w:rPr>
              <w:t>1. september 2019 – 31. august 2020</w:t>
            </w:r>
            <w:r w:rsidR="00DE3090" w:rsidRPr="00B561A2">
              <w:rPr>
                <w:spacing w:val="-2"/>
                <w:sz w:val="18"/>
                <w:szCs w:val="16"/>
              </w:rPr>
              <w:t xml:space="preserve">. </w:t>
            </w:r>
          </w:p>
          <w:p w14:paraId="555D1835" w14:textId="77777777" w:rsidR="00B561A2" w:rsidRPr="008C3EC3" w:rsidRDefault="00B561A2" w:rsidP="000C44D6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2D20A961" w14:textId="77777777" w:rsidR="00B561A2" w:rsidRPr="008C3EC3" w:rsidRDefault="00D411D2" w:rsidP="000C44D6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  <w:r w:rsidRPr="00B561A2">
              <w:rPr>
                <w:i/>
                <w:spacing w:val="-2"/>
                <w:sz w:val="18"/>
                <w:szCs w:val="16"/>
              </w:rPr>
              <w:t xml:space="preserve">For lønmodtagere </w:t>
            </w:r>
            <w:r w:rsidR="007E506D" w:rsidRPr="00B561A2">
              <w:rPr>
                <w:i/>
                <w:spacing w:val="-2"/>
                <w:sz w:val="18"/>
                <w:szCs w:val="16"/>
              </w:rPr>
              <w:t xml:space="preserve">med feriegodtgørelse og fratrådte lønmodtagere </w:t>
            </w:r>
            <w:r w:rsidRPr="00B561A2">
              <w:rPr>
                <w:i/>
                <w:spacing w:val="-2"/>
                <w:sz w:val="18"/>
                <w:szCs w:val="16"/>
              </w:rPr>
              <w:t xml:space="preserve">sker indberetning løbende </w:t>
            </w:r>
            <w:r w:rsidR="00423B96" w:rsidRPr="00B561A2">
              <w:rPr>
                <w:i/>
                <w:spacing w:val="-2"/>
                <w:sz w:val="18"/>
                <w:szCs w:val="16"/>
              </w:rPr>
              <w:t>via indkomstregistret (</w:t>
            </w:r>
            <w:proofErr w:type="spellStart"/>
            <w:r w:rsidR="00423B96" w:rsidRPr="00B561A2">
              <w:rPr>
                <w:i/>
                <w:spacing w:val="-2"/>
                <w:sz w:val="18"/>
                <w:szCs w:val="16"/>
              </w:rPr>
              <w:t>eIndkomst</w:t>
            </w:r>
            <w:proofErr w:type="spellEnd"/>
            <w:r w:rsidR="00423B96" w:rsidRPr="00B561A2">
              <w:rPr>
                <w:i/>
                <w:spacing w:val="-2"/>
                <w:sz w:val="18"/>
                <w:szCs w:val="16"/>
              </w:rPr>
              <w:t xml:space="preserve">) </w:t>
            </w:r>
            <w:r w:rsidRPr="00B561A2">
              <w:rPr>
                <w:i/>
                <w:spacing w:val="-2"/>
                <w:sz w:val="18"/>
                <w:szCs w:val="16"/>
              </w:rPr>
              <w:t xml:space="preserve">til </w:t>
            </w:r>
            <w:proofErr w:type="spellStart"/>
            <w:r w:rsidRPr="00B561A2">
              <w:rPr>
                <w:i/>
                <w:spacing w:val="-2"/>
                <w:sz w:val="18"/>
                <w:szCs w:val="16"/>
              </w:rPr>
              <w:t>Ferie</w:t>
            </w:r>
            <w:r w:rsidR="003A7A9B" w:rsidRPr="00B561A2">
              <w:rPr>
                <w:i/>
                <w:spacing w:val="-2"/>
                <w:sz w:val="18"/>
                <w:szCs w:val="16"/>
              </w:rPr>
              <w:t>K</w:t>
            </w:r>
            <w:r w:rsidRPr="00B561A2">
              <w:rPr>
                <w:i/>
                <w:spacing w:val="-2"/>
                <w:sz w:val="18"/>
                <w:szCs w:val="16"/>
              </w:rPr>
              <w:t>onto</w:t>
            </w:r>
            <w:proofErr w:type="spellEnd"/>
            <w:r w:rsidRPr="00B561A2">
              <w:rPr>
                <w:i/>
                <w:spacing w:val="-2"/>
                <w:sz w:val="18"/>
                <w:szCs w:val="16"/>
              </w:rPr>
              <w:t xml:space="preserve"> eller Feriepengeinfo</w:t>
            </w:r>
            <w:r w:rsidR="00A21288" w:rsidRPr="00B561A2">
              <w:rPr>
                <w:i/>
                <w:spacing w:val="-2"/>
                <w:sz w:val="18"/>
                <w:szCs w:val="16"/>
              </w:rPr>
              <w:t xml:space="preserve">, der herefter er ansvarlig for </w:t>
            </w:r>
            <w:r w:rsidR="00A029C4" w:rsidRPr="00B561A2">
              <w:rPr>
                <w:i/>
                <w:spacing w:val="-2"/>
                <w:sz w:val="18"/>
                <w:szCs w:val="16"/>
              </w:rPr>
              <w:t xml:space="preserve">afregning </w:t>
            </w:r>
            <w:r w:rsidR="00A21288" w:rsidRPr="00B561A2">
              <w:rPr>
                <w:i/>
                <w:spacing w:val="-2"/>
                <w:sz w:val="18"/>
                <w:szCs w:val="16"/>
              </w:rPr>
              <w:t>til Lønmodtagernes Feriemidler</w:t>
            </w:r>
            <w:r w:rsidR="00F563BF" w:rsidRPr="00B561A2">
              <w:rPr>
                <w:i/>
                <w:spacing w:val="-2"/>
                <w:sz w:val="18"/>
                <w:szCs w:val="16"/>
              </w:rPr>
              <w:t xml:space="preserve">, jf. </w:t>
            </w:r>
            <w:r w:rsidRPr="00B561A2">
              <w:rPr>
                <w:i/>
                <w:spacing w:val="-2"/>
                <w:sz w:val="18"/>
                <w:szCs w:val="16"/>
              </w:rPr>
              <w:t xml:space="preserve">punkt 6.3) og 6.4). </w:t>
            </w:r>
          </w:p>
          <w:p w14:paraId="590EC3CE" w14:textId="77777777" w:rsidR="00B561A2" w:rsidRPr="008C3EC3" w:rsidRDefault="00B561A2" w:rsidP="000C44D6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529E94AE" w14:textId="4964D4CF" w:rsidR="00F80980" w:rsidRPr="00B561A2" w:rsidRDefault="007E506D" w:rsidP="00DE3090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B561A2">
              <w:rPr>
                <w:i/>
                <w:spacing w:val="-2"/>
                <w:sz w:val="18"/>
                <w:szCs w:val="16"/>
              </w:rPr>
              <w:t xml:space="preserve">For lønmodtagere med løn under ferie kan indberetningen </w:t>
            </w:r>
            <w:r w:rsidR="00CE4998" w:rsidRPr="00B561A2">
              <w:rPr>
                <w:i/>
                <w:spacing w:val="-2"/>
                <w:sz w:val="18"/>
                <w:szCs w:val="16"/>
              </w:rPr>
              <w:t xml:space="preserve">til Lønmodtagernes Feriemidler </w:t>
            </w:r>
            <w:r w:rsidRPr="00B561A2">
              <w:rPr>
                <w:i/>
                <w:spacing w:val="-2"/>
                <w:sz w:val="18"/>
                <w:szCs w:val="16"/>
              </w:rPr>
              <w:t xml:space="preserve">ske løbende eller foretages som én samlet indberetning </w:t>
            </w:r>
            <w:r w:rsidR="002137B6" w:rsidRPr="00B561A2">
              <w:rPr>
                <w:i/>
                <w:spacing w:val="-2"/>
                <w:sz w:val="18"/>
                <w:szCs w:val="16"/>
              </w:rPr>
              <w:t xml:space="preserve">via </w:t>
            </w:r>
            <w:proofErr w:type="spellStart"/>
            <w:r w:rsidR="002137B6" w:rsidRPr="00B561A2">
              <w:rPr>
                <w:i/>
                <w:spacing w:val="-2"/>
                <w:sz w:val="18"/>
                <w:szCs w:val="16"/>
              </w:rPr>
              <w:t>eIndkomst</w:t>
            </w:r>
            <w:proofErr w:type="spellEnd"/>
            <w:r w:rsidR="002137B6" w:rsidRPr="00B561A2">
              <w:rPr>
                <w:i/>
                <w:spacing w:val="-2"/>
                <w:sz w:val="18"/>
                <w:szCs w:val="16"/>
              </w:rPr>
              <w:t xml:space="preserve"> </w:t>
            </w:r>
            <w:r w:rsidRPr="00B561A2">
              <w:rPr>
                <w:i/>
                <w:spacing w:val="-2"/>
                <w:sz w:val="18"/>
                <w:szCs w:val="16"/>
              </w:rPr>
              <w:t>senest 31.12.20</w:t>
            </w:r>
            <w:r w:rsidR="00F563BF" w:rsidRPr="00B561A2">
              <w:rPr>
                <w:i/>
                <w:spacing w:val="-2"/>
                <w:sz w:val="18"/>
                <w:szCs w:val="16"/>
              </w:rPr>
              <w:t xml:space="preserve">, jf. </w:t>
            </w:r>
            <w:r w:rsidRPr="00B561A2">
              <w:rPr>
                <w:i/>
                <w:spacing w:val="-2"/>
                <w:sz w:val="18"/>
                <w:szCs w:val="16"/>
              </w:rPr>
              <w:t xml:space="preserve">punkt 6.2). 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0AB8F5E5" w14:textId="3A4B1624" w:rsidR="00F80980" w:rsidRPr="00B561A2" w:rsidRDefault="002B7A8E" w:rsidP="007220EC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B561A2">
              <w:rPr>
                <w:spacing w:val="-2"/>
                <w:sz w:val="15"/>
                <w:szCs w:val="16"/>
              </w:rPr>
              <w:t>BEK nr. 1262 af 27.08.20</w:t>
            </w:r>
            <w:r w:rsidR="00B561A2">
              <w:rPr>
                <w:spacing w:val="-2"/>
                <w:sz w:val="15"/>
                <w:szCs w:val="16"/>
              </w:rPr>
              <w:t>,</w:t>
            </w:r>
            <w:r w:rsidR="00B561A2">
              <w:rPr>
                <w:spacing w:val="-2"/>
                <w:sz w:val="15"/>
                <w:szCs w:val="16"/>
              </w:rPr>
              <w:br/>
            </w:r>
            <w:r w:rsidRPr="00B561A2">
              <w:rPr>
                <w:spacing w:val="-2"/>
                <w:sz w:val="15"/>
                <w:szCs w:val="16"/>
              </w:rPr>
              <w:t>§ 2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74BE0FEE" w14:textId="77777777" w:rsidR="00F80980" w:rsidRPr="00E815EF" w:rsidRDefault="00F80980" w:rsidP="00FE084B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3A761113" w14:textId="77777777" w:rsidR="00F80980" w:rsidRPr="00E815EF" w:rsidRDefault="00F80980" w:rsidP="00FE084B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5E79EA3B" w14:textId="77777777" w:rsidR="00F80980" w:rsidRPr="00E815EF" w:rsidRDefault="00F80980" w:rsidP="00FE084B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061BBB98" w14:textId="348A5A70" w:rsidR="00F80980" w:rsidRPr="00E815EF" w:rsidRDefault="00F80980" w:rsidP="00FE084B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1A5354" w:rsidRPr="0040697C" w14:paraId="3D0688E4" w14:textId="77777777" w:rsidTr="00AB753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</w:tcBorders>
            <w:shd w:val="clear" w:color="auto" w:fill="707845" w:themeFill="accent4"/>
          </w:tcPr>
          <w:p w14:paraId="1B44DE91" w14:textId="0DFBF5FF" w:rsidR="001A5354" w:rsidRPr="002C04D7" w:rsidRDefault="00B41340" w:rsidP="00FE084B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 xml:space="preserve">2.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Personkreds ikke omfattet af indberetningspligt</w:t>
            </w:r>
          </w:p>
        </w:tc>
        <w:tc>
          <w:tcPr>
            <w:tcW w:w="5103" w:type="dxa"/>
            <w:shd w:val="clear" w:color="auto" w:fill="EAEAEA" w:themeFill="accent3" w:themeFillTint="33"/>
          </w:tcPr>
          <w:p w14:paraId="3C1B13DA" w14:textId="54B8AC70" w:rsidR="008C3EC3" w:rsidRPr="008C3EC3" w:rsidRDefault="00E375D0" w:rsidP="000C44D6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2.</w:t>
            </w:r>
            <w:r w:rsidR="00B41340">
              <w:rPr>
                <w:spacing w:val="-2"/>
                <w:sz w:val="18"/>
                <w:szCs w:val="16"/>
              </w:rPr>
              <w:t>1</w:t>
            </w:r>
            <w:r w:rsidR="00201A49">
              <w:rPr>
                <w:spacing w:val="-2"/>
                <w:sz w:val="18"/>
                <w:szCs w:val="16"/>
              </w:rPr>
              <w:t>)</w:t>
            </w:r>
            <w:r>
              <w:rPr>
                <w:spacing w:val="-2"/>
                <w:sz w:val="18"/>
                <w:szCs w:val="16"/>
              </w:rPr>
              <w:t xml:space="preserve"> </w:t>
            </w:r>
            <w:r w:rsidR="008C3EC3" w:rsidRPr="008C3EC3">
              <w:rPr>
                <w:spacing w:val="-2"/>
                <w:sz w:val="18"/>
                <w:szCs w:val="16"/>
              </w:rPr>
              <w:t xml:space="preserve">Personer med </w:t>
            </w:r>
            <w:r w:rsidR="008C3EC3" w:rsidRPr="008C3EC3">
              <w:rPr>
                <w:b/>
                <w:spacing w:val="-2"/>
                <w:sz w:val="18"/>
                <w:szCs w:val="16"/>
              </w:rPr>
              <w:t>afgørende indflydelse</w:t>
            </w:r>
            <w:r w:rsidR="008C3EC3" w:rsidRPr="008C3EC3">
              <w:rPr>
                <w:spacing w:val="-2"/>
                <w:sz w:val="18"/>
                <w:szCs w:val="16"/>
              </w:rPr>
              <w:t xml:space="preserve"> i virksomheden anses ikke for lønmodtagere og skal ikke indgå i indberetningen. Afgørende indflydelse foreligger, hvis den pågældende eller dennes ægtefælle er indehaver af:</w:t>
            </w:r>
          </w:p>
          <w:p w14:paraId="75D56E5B" w14:textId="77777777" w:rsidR="008C3EC3" w:rsidRPr="008C3EC3" w:rsidRDefault="008C3EC3" w:rsidP="000C44D6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17F782EF" w14:textId="77777777" w:rsidR="008C3EC3" w:rsidRPr="008C3EC3" w:rsidRDefault="008C3EC3" w:rsidP="000C44D6">
            <w:pPr>
              <w:pStyle w:val="Tekst"/>
              <w:ind w:left="283" w:right="28" w:hanging="255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1)</w:t>
            </w:r>
            <w:r>
              <w:rPr>
                <w:spacing w:val="-2"/>
                <w:sz w:val="18"/>
                <w:szCs w:val="16"/>
              </w:rPr>
              <w:tab/>
            </w:r>
            <w:r w:rsidRPr="008C3EC3">
              <w:rPr>
                <w:spacing w:val="-2"/>
                <w:sz w:val="18"/>
                <w:szCs w:val="16"/>
              </w:rPr>
              <w:t>Mindst 50% af virksomhedskapitalen</w:t>
            </w:r>
          </w:p>
          <w:p w14:paraId="0D66D7A1" w14:textId="77777777" w:rsidR="008C3EC3" w:rsidRPr="008C3EC3" w:rsidRDefault="008C3EC3" w:rsidP="000C44D6">
            <w:pPr>
              <w:pStyle w:val="Tekst"/>
              <w:ind w:left="283" w:right="28" w:hanging="255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2)</w:t>
            </w:r>
            <w:r>
              <w:rPr>
                <w:spacing w:val="-2"/>
                <w:sz w:val="18"/>
                <w:szCs w:val="16"/>
              </w:rPr>
              <w:tab/>
            </w:r>
            <w:r w:rsidRPr="008C3EC3">
              <w:rPr>
                <w:spacing w:val="-2"/>
                <w:sz w:val="18"/>
                <w:szCs w:val="16"/>
              </w:rPr>
              <w:t>Mindst 50% af virksomhedskapitalens stemmeværdi</w:t>
            </w:r>
          </w:p>
          <w:p w14:paraId="3D6AF5EF" w14:textId="77777777" w:rsidR="008C3EC3" w:rsidRPr="008C3EC3" w:rsidRDefault="008C3EC3" w:rsidP="000C44D6">
            <w:pPr>
              <w:pStyle w:val="Tekst"/>
              <w:ind w:left="283" w:right="28" w:hanging="255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3)</w:t>
            </w:r>
            <w:r>
              <w:rPr>
                <w:spacing w:val="-2"/>
                <w:sz w:val="18"/>
                <w:szCs w:val="16"/>
              </w:rPr>
              <w:tab/>
            </w:r>
            <w:r w:rsidRPr="008C3EC3">
              <w:rPr>
                <w:spacing w:val="-2"/>
                <w:sz w:val="18"/>
                <w:szCs w:val="16"/>
              </w:rPr>
              <w:t>En bestemmende andel af virksomhedens kapital</w:t>
            </w:r>
          </w:p>
          <w:p w14:paraId="4B699F60" w14:textId="77777777" w:rsidR="008C3EC3" w:rsidRPr="008C3EC3" w:rsidRDefault="008C3EC3" w:rsidP="000C44D6">
            <w:pPr>
              <w:pStyle w:val="Tekst"/>
              <w:ind w:left="283" w:right="28" w:hanging="255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4)</w:t>
            </w:r>
            <w:r>
              <w:rPr>
                <w:spacing w:val="-2"/>
                <w:sz w:val="18"/>
                <w:szCs w:val="16"/>
              </w:rPr>
              <w:tab/>
            </w:r>
            <w:r w:rsidRPr="008C3EC3">
              <w:rPr>
                <w:spacing w:val="-2"/>
                <w:sz w:val="18"/>
                <w:szCs w:val="16"/>
              </w:rPr>
              <w:t>En bestemmende andel af stemmerne i virksomheden, eller</w:t>
            </w:r>
          </w:p>
          <w:p w14:paraId="2E13FFA4" w14:textId="77777777" w:rsidR="008C3EC3" w:rsidRPr="008C3EC3" w:rsidRDefault="008C3EC3" w:rsidP="000C44D6">
            <w:pPr>
              <w:pStyle w:val="Tekst"/>
              <w:ind w:left="283" w:right="28" w:hanging="255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5)</w:t>
            </w:r>
            <w:r>
              <w:rPr>
                <w:spacing w:val="-2"/>
                <w:sz w:val="18"/>
                <w:szCs w:val="16"/>
              </w:rPr>
              <w:tab/>
            </w:r>
            <w:r w:rsidRPr="008C3EC3">
              <w:rPr>
                <w:spacing w:val="-2"/>
                <w:sz w:val="18"/>
                <w:szCs w:val="16"/>
              </w:rPr>
              <w:t>Mindst 10% af virksomhedskapitalen eller 10% af virksomhedskapitalens stemmeværdi, og pågældende tillige er medlem af virksomhedens bestyrelse eller direktion.</w:t>
            </w:r>
          </w:p>
          <w:p w14:paraId="50430148" w14:textId="77777777" w:rsidR="008C3EC3" w:rsidRPr="008C3EC3" w:rsidRDefault="008C3EC3" w:rsidP="000C44D6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359504AB" w14:textId="77777777" w:rsidR="001A5354" w:rsidRPr="00C137D7" w:rsidRDefault="008C3EC3" w:rsidP="000C44D6">
            <w:pPr>
              <w:pStyle w:val="Tekst"/>
              <w:spacing w:after="20"/>
              <w:ind w:left="28" w:right="28"/>
              <w:rPr>
                <w:spacing w:val="-2"/>
                <w:sz w:val="18"/>
                <w:szCs w:val="16"/>
              </w:rPr>
            </w:pPr>
            <w:r w:rsidRPr="008C3EC3">
              <w:rPr>
                <w:spacing w:val="-2"/>
                <w:sz w:val="18"/>
                <w:szCs w:val="16"/>
              </w:rPr>
              <w:t>Ovenstående gælder desuden, hvis den pågældende eller dennes ægtefælle er indehaver af kapital i en eller flere virksomheder, som dominerer den virksomhed, hvor den pågældende er beskæftiget.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30E0E1F9" w14:textId="77777777" w:rsidR="00566937" w:rsidRPr="00566937" w:rsidRDefault="00566937" w:rsidP="00566937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566937">
              <w:rPr>
                <w:spacing w:val="-2"/>
                <w:sz w:val="15"/>
                <w:szCs w:val="16"/>
              </w:rPr>
              <w:t>LBK nr. 1025 af 04.10.19,</w:t>
            </w:r>
            <w:r>
              <w:rPr>
                <w:spacing w:val="-2"/>
                <w:sz w:val="15"/>
                <w:szCs w:val="16"/>
              </w:rPr>
              <w:br/>
            </w:r>
            <w:r w:rsidRPr="00566937">
              <w:rPr>
                <w:spacing w:val="-2"/>
                <w:sz w:val="15"/>
                <w:szCs w:val="16"/>
              </w:rPr>
              <w:t>§ 1, stk. 3 og 4</w:t>
            </w:r>
          </w:p>
          <w:p w14:paraId="3E49DCBB" w14:textId="77777777" w:rsidR="00566937" w:rsidRPr="00566937" w:rsidRDefault="00566937" w:rsidP="00566937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</w:p>
          <w:p w14:paraId="32A5D284" w14:textId="77777777" w:rsidR="001A5354" w:rsidRPr="00FE084B" w:rsidRDefault="00566937" w:rsidP="00566937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566937">
              <w:rPr>
                <w:spacing w:val="-2"/>
                <w:sz w:val="15"/>
                <w:szCs w:val="16"/>
              </w:rPr>
              <w:t>BEK nr. 1238 af 25.11.14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1E89F0F7" w14:textId="77777777" w:rsidR="001A5354" w:rsidRPr="00E815EF" w:rsidRDefault="001A5354" w:rsidP="00FE084B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2CEDF37F" w14:textId="77777777" w:rsidR="001A5354" w:rsidRPr="00E815EF" w:rsidRDefault="001A5354" w:rsidP="00FE084B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3FA318B7" w14:textId="77777777" w:rsidR="001A5354" w:rsidRPr="00E815EF" w:rsidRDefault="001A5354" w:rsidP="00FE084B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6EF80C8E" w14:textId="270E4AD9" w:rsidR="001A5354" w:rsidRPr="00E815EF" w:rsidRDefault="001A5354" w:rsidP="00FE084B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F6321A" w:rsidRPr="0040697C" w14:paraId="64BFABA8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14AE4AC3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shd w:val="clear" w:color="auto" w:fill="EAEAEA" w:themeFill="accent3" w:themeFillTint="33"/>
          </w:tcPr>
          <w:p w14:paraId="0EB1F4EE" w14:textId="5C0E0ED3" w:rsidR="00665D40" w:rsidRPr="008C3EC3" w:rsidRDefault="00F6321A" w:rsidP="00665D40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2.2) </w:t>
            </w:r>
            <w:r w:rsidRPr="008C3EC3">
              <w:rPr>
                <w:spacing w:val="-2"/>
                <w:sz w:val="18"/>
                <w:szCs w:val="16"/>
              </w:rPr>
              <w:t xml:space="preserve">Den </w:t>
            </w:r>
            <w:r w:rsidRPr="008C3EC3">
              <w:rPr>
                <w:b/>
                <w:spacing w:val="-2"/>
                <w:sz w:val="18"/>
                <w:szCs w:val="16"/>
              </w:rPr>
              <w:t>administrerende direktør</w:t>
            </w:r>
            <w:r w:rsidRPr="008C3EC3">
              <w:rPr>
                <w:spacing w:val="-2"/>
                <w:sz w:val="18"/>
                <w:szCs w:val="16"/>
              </w:rPr>
              <w:t xml:space="preserve"> anses sædvanligvis for at have afgørende indflydelse i virksomheden som følge af de ledelsesmæssige beføjelser, der sædvanligvis følger af hvervet. Den </w:t>
            </w:r>
            <w:r w:rsidRPr="009B7EC1">
              <w:rPr>
                <w:spacing w:val="-2"/>
                <w:sz w:val="18"/>
                <w:szCs w:val="16"/>
              </w:rPr>
              <w:t>administrerende direktør skal derfor ikke indgå i indberetningen.</w:t>
            </w:r>
            <w:r w:rsidR="00665D40" w:rsidRPr="008C3EC3">
              <w:rPr>
                <w:spacing w:val="-2"/>
                <w:sz w:val="18"/>
                <w:szCs w:val="16"/>
              </w:rPr>
              <w:t xml:space="preserve"> </w:t>
            </w:r>
          </w:p>
          <w:p w14:paraId="225B8F9E" w14:textId="77777777" w:rsidR="00665D40" w:rsidRPr="008C3EC3" w:rsidRDefault="00665D40" w:rsidP="00665D40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</w:p>
          <w:p w14:paraId="7D76CDB6" w14:textId="240CA82A" w:rsidR="00F6321A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9B7EC1">
              <w:rPr>
                <w:i/>
                <w:spacing w:val="-2"/>
                <w:sz w:val="18"/>
                <w:szCs w:val="16"/>
              </w:rPr>
              <w:t>Det er uden betydning, at direktøren i henhold til direktørkontrakten er omfattet af ferieloven.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51BECC22" w14:textId="49BBA7CB" w:rsidR="00F6321A" w:rsidRPr="00566937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566937">
              <w:rPr>
                <w:spacing w:val="-2"/>
                <w:sz w:val="15"/>
                <w:szCs w:val="16"/>
              </w:rPr>
              <w:t>LBK nr. 1025 af 04.10.19,</w:t>
            </w:r>
            <w:r>
              <w:rPr>
                <w:spacing w:val="-2"/>
                <w:sz w:val="15"/>
                <w:szCs w:val="16"/>
              </w:rPr>
              <w:t xml:space="preserve"> </w:t>
            </w:r>
            <w:r>
              <w:rPr>
                <w:spacing w:val="-2"/>
                <w:sz w:val="15"/>
                <w:szCs w:val="16"/>
              </w:rPr>
              <w:br/>
            </w:r>
            <w:r w:rsidRPr="00566937">
              <w:rPr>
                <w:spacing w:val="-2"/>
                <w:sz w:val="15"/>
                <w:szCs w:val="16"/>
              </w:rPr>
              <w:t>§ 1, stk. 3 og 4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1FAA0880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5914C94D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0D7B6EA9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5350FB25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F6321A" w:rsidRPr="0040697C" w14:paraId="265DF51F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3EBE5C7C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shd w:val="clear" w:color="auto" w:fill="EAEAEA" w:themeFill="accent3" w:themeFillTint="33"/>
          </w:tcPr>
          <w:p w14:paraId="065242C9" w14:textId="77777777" w:rsidR="00F6321A" w:rsidRPr="008C3EC3" w:rsidRDefault="00F6321A" w:rsidP="00F6321A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2.3) </w:t>
            </w:r>
            <w:r w:rsidRPr="008C3EC3">
              <w:rPr>
                <w:spacing w:val="-2"/>
                <w:sz w:val="18"/>
                <w:szCs w:val="16"/>
              </w:rPr>
              <w:t xml:space="preserve">For ejere, der er </w:t>
            </w:r>
            <w:r w:rsidRPr="00147B41">
              <w:rPr>
                <w:b/>
                <w:spacing w:val="-2"/>
                <w:sz w:val="18"/>
                <w:szCs w:val="16"/>
              </w:rPr>
              <w:t>indehaver af mindre end 50% af kapitalen/stemmeværdien</w:t>
            </w:r>
            <w:r w:rsidRPr="008C3EC3">
              <w:rPr>
                <w:spacing w:val="-2"/>
                <w:sz w:val="18"/>
                <w:szCs w:val="16"/>
              </w:rPr>
              <w:t xml:space="preserve"> og ikke samtidig er medlem af virksomhedens bestyrelse eller direktion, vurderes det, om den pågældende har afgørende indflydelse i virksomheden og derfor ikke skal indgå i indberetningen. Der er tale om en konkret vurdering, og det anbefales at indhente juridisk rådgivning.</w:t>
            </w:r>
          </w:p>
          <w:p w14:paraId="1CD8D0B2" w14:textId="77777777" w:rsidR="00F6321A" w:rsidRPr="008C3EC3" w:rsidRDefault="00F6321A" w:rsidP="00F6321A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27EEC9BB" w14:textId="44CAEE91" w:rsidR="00F6321A" w:rsidRPr="00C137D7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147B41">
              <w:rPr>
                <w:i/>
                <w:spacing w:val="-2"/>
                <w:sz w:val="18"/>
                <w:szCs w:val="16"/>
              </w:rPr>
              <w:t xml:space="preserve">Ægtefæller til </w:t>
            </w:r>
            <w:r>
              <w:rPr>
                <w:i/>
                <w:spacing w:val="-2"/>
                <w:sz w:val="18"/>
                <w:szCs w:val="16"/>
              </w:rPr>
              <w:t>ovenfor nævnte</w:t>
            </w:r>
            <w:r w:rsidRPr="00147B41">
              <w:rPr>
                <w:i/>
                <w:spacing w:val="-2"/>
                <w:sz w:val="18"/>
                <w:szCs w:val="16"/>
              </w:rPr>
              <w:t xml:space="preserve"> personer, som har afgørende indflydelse i virksomheden, anses også for at have afgørende indflydelse.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382F0977" w14:textId="77777777" w:rsidR="00F6321A" w:rsidRPr="006C2E03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6C2E03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6C2E03">
              <w:rPr>
                <w:spacing w:val="-2"/>
                <w:sz w:val="15"/>
                <w:szCs w:val="16"/>
              </w:rPr>
              <w:t>§ 1, stk. 3 og 4</w:t>
            </w:r>
          </w:p>
          <w:p w14:paraId="7F8AFD6F" w14:textId="77777777" w:rsidR="00F6321A" w:rsidRPr="006C2E03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</w:p>
          <w:p w14:paraId="0EBDC5C1" w14:textId="1229780C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6C2E03">
              <w:rPr>
                <w:spacing w:val="-2"/>
                <w:sz w:val="15"/>
                <w:szCs w:val="16"/>
              </w:rPr>
              <w:t>BEK nr. 1238 af 25.11.14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21584725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52AE1B99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7C65AF85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640B7395" w14:textId="1FC10294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F6321A" w:rsidRPr="0040697C" w14:paraId="799B0672" w14:textId="77777777" w:rsidTr="00F249D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</w:tcBorders>
            <w:shd w:val="clear" w:color="auto" w:fill="707845" w:themeFill="accent4"/>
          </w:tcPr>
          <w:p w14:paraId="1B76372B" w14:textId="2D7AE717" w:rsidR="00F6321A" w:rsidRPr="002C04D7" w:rsidRDefault="00665D40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lastRenderedPageBreak/>
              <w:t>2.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2C04D7">
              <w:rPr>
                <w:b/>
                <w:color w:val="FFFFFF" w:themeColor="background1"/>
                <w:spacing w:val="-2"/>
                <w:sz w:val="18"/>
                <w:szCs w:val="16"/>
              </w:rPr>
              <w:t>Personkreds ikke omfattet af indberetningspligt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CC21AE">
              <w:rPr>
                <w:color w:val="FFFFFF" w:themeColor="background1"/>
                <w:spacing w:val="-2"/>
                <w:sz w:val="18"/>
                <w:szCs w:val="16"/>
              </w:rPr>
              <w:t>-  fortsat  -</w:t>
            </w:r>
          </w:p>
        </w:tc>
        <w:tc>
          <w:tcPr>
            <w:tcW w:w="5103" w:type="dxa"/>
            <w:shd w:val="clear" w:color="auto" w:fill="EAEAEA" w:themeFill="accent3" w:themeFillTint="33"/>
          </w:tcPr>
          <w:p w14:paraId="49F51E9B" w14:textId="28BF65F0" w:rsidR="00F6321A" w:rsidRPr="00CC21AE" w:rsidRDefault="00F6321A" w:rsidP="00F6321A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2.4) </w:t>
            </w:r>
            <w:r w:rsidRPr="00CC21AE">
              <w:rPr>
                <w:spacing w:val="-2"/>
                <w:sz w:val="18"/>
                <w:szCs w:val="16"/>
              </w:rPr>
              <w:t xml:space="preserve">Lønmodtagere, som er </w:t>
            </w:r>
            <w:r w:rsidRPr="00C16BBB">
              <w:rPr>
                <w:b/>
                <w:spacing w:val="-2"/>
                <w:sz w:val="18"/>
                <w:szCs w:val="16"/>
              </w:rPr>
              <w:t>afgået ved døden</w:t>
            </w:r>
            <w:r w:rsidR="00A61D30">
              <w:rPr>
                <w:spacing w:val="-2"/>
                <w:sz w:val="18"/>
                <w:szCs w:val="16"/>
              </w:rPr>
              <w:t xml:space="preserve"> i overgangsperioden</w:t>
            </w:r>
            <w:r w:rsidR="008C6C07">
              <w:rPr>
                <w:spacing w:val="-2"/>
                <w:sz w:val="18"/>
                <w:szCs w:val="16"/>
              </w:rPr>
              <w:t xml:space="preserve"> eller inden </w:t>
            </w:r>
            <w:r w:rsidR="009A4AE1">
              <w:rPr>
                <w:spacing w:val="-2"/>
                <w:sz w:val="18"/>
                <w:szCs w:val="16"/>
              </w:rPr>
              <w:t>indberetningsfristens udløb</w:t>
            </w:r>
            <w:r w:rsidRPr="00CC21AE">
              <w:rPr>
                <w:spacing w:val="-2"/>
                <w:sz w:val="18"/>
                <w:szCs w:val="16"/>
              </w:rPr>
              <w:t xml:space="preserve">, skal ikke indgå i indberetningen. </w:t>
            </w:r>
          </w:p>
          <w:p w14:paraId="5BA3F906" w14:textId="77777777" w:rsidR="00F6321A" w:rsidRPr="00CC21AE" w:rsidRDefault="00F6321A" w:rsidP="00F6321A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50F79F57" w14:textId="3C95376B" w:rsidR="00F6321A" w:rsidRPr="00147B41" w:rsidRDefault="00F6321A" w:rsidP="00F6321A">
            <w:pPr>
              <w:pStyle w:val="Tekst"/>
              <w:spacing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CB6595">
              <w:rPr>
                <w:i/>
                <w:spacing w:val="-2"/>
                <w:sz w:val="18"/>
                <w:szCs w:val="16"/>
              </w:rPr>
              <w:t xml:space="preserve">Indefrosne feriemidler skal afregnes direkte til dødsboet. Eventuelle løbende indberetninger til Lønmodtagernes Feriemidler skal trækkes </w:t>
            </w:r>
            <w:r w:rsidRPr="008B7C2D">
              <w:rPr>
                <w:i/>
                <w:spacing w:val="-2"/>
                <w:sz w:val="18"/>
                <w:szCs w:val="16"/>
              </w:rPr>
              <w:t>tilbage senest 31.12.20.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437BCE5A" w14:textId="77777777" w:rsidR="00F6321A" w:rsidRPr="007B7059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7B7059">
              <w:rPr>
                <w:spacing w:val="-2"/>
                <w:sz w:val="15"/>
                <w:szCs w:val="16"/>
              </w:rPr>
              <w:t xml:space="preserve">LBK nr. 1025 af 04.10.19, </w:t>
            </w:r>
            <w:r w:rsidRPr="007B7059">
              <w:rPr>
                <w:spacing w:val="-2"/>
                <w:sz w:val="15"/>
                <w:szCs w:val="16"/>
              </w:rPr>
              <w:br/>
              <w:t xml:space="preserve">§ 30, stk. 5 og </w:t>
            </w:r>
          </w:p>
          <w:p w14:paraId="5BD4CA79" w14:textId="7FA81B4C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7B7059">
              <w:rPr>
                <w:spacing w:val="-2"/>
                <w:sz w:val="15"/>
                <w:szCs w:val="16"/>
              </w:rPr>
              <w:t>§ 48a, stk. 2</w:t>
            </w:r>
            <w:r w:rsidRPr="007B7059">
              <w:rPr>
                <w:spacing w:val="-2"/>
                <w:sz w:val="15"/>
                <w:szCs w:val="16"/>
              </w:rPr>
              <w:br/>
            </w:r>
            <w:r w:rsidRPr="007B7059">
              <w:rPr>
                <w:spacing w:val="-2"/>
                <w:sz w:val="15"/>
                <w:szCs w:val="16"/>
              </w:rPr>
              <w:br/>
              <w:t>BEK nr. 1262 af 27.08.20 § 5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0D685CD3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77BDCE76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47A66D78" w14:textId="2308E924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56C25DF3" w14:textId="784A6AEC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6D4DBE27" w14:textId="77777777" w:rsidTr="00F249D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</w:tcBorders>
            <w:shd w:val="clear" w:color="auto" w:fill="707845" w:themeFill="accent4"/>
          </w:tcPr>
          <w:p w14:paraId="1EE0DBB1" w14:textId="11E50B1F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 xml:space="preserve">3.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C16BBB">
              <w:rPr>
                <w:b/>
                <w:color w:val="FFFFFF" w:themeColor="background1"/>
                <w:spacing w:val="-2"/>
                <w:sz w:val="18"/>
                <w:szCs w:val="16"/>
              </w:rPr>
              <w:t>Opgørelse af bere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>g</w:t>
            </w:r>
            <w:r w:rsidRPr="00C16BBB">
              <w:rPr>
                <w:b/>
                <w:color w:val="FFFFFF" w:themeColor="background1"/>
                <w:spacing w:val="-2"/>
                <w:sz w:val="18"/>
                <w:szCs w:val="16"/>
              </w:rPr>
              <w:t>nings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>-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C16BBB">
              <w:rPr>
                <w:b/>
                <w:color w:val="FFFFFF" w:themeColor="background1"/>
                <w:spacing w:val="-2"/>
                <w:sz w:val="18"/>
                <w:szCs w:val="16"/>
              </w:rPr>
              <w:t>grundlag</w:t>
            </w:r>
          </w:p>
        </w:tc>
        <w:tc>
          <w:tcPr>
            <w:tcW w:w="5103" w:type="dxa"/>
            <w:shd w:val="clear" w:color="auto" w:fill="EAEAEA" w:themeFill="accent3" w:themeFillTint="33"/>
          </w:tcPr>
          <w:p w14:paraId="3358DD62" w14:textId="60F1E7CA" w:rsidR="00F6321A" w:rsidRPr="00C137D7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>3.1) G</w:t>
            </w:r>
            <w:r w:rsidRPr="00C16BBB">
              <w:rPr>
                <w:spacing w:val="-2"/>
                <w:sz w:val="18"/>
                <w:szCs w:val="16"/>
              </w:rPr>
              <w:t xml:space="preserve">rundlaget for </w:t>
            </w:r>
            <w:r>
              <w:rPr>
                <w:spacing w:val="-2"/>
                <w:sz w:val="18"/>
                <w:szCs w:val="16"/>
              </w:rPr>
              <w:t xml:space="preserve">beregning </w:t>
            </w:r>
            <w:r w:rsidRPr="00C16BBB">
              <w:rPr>
                <w:spacing w:val="-2"/>
                <w:sz w:val="18"/>
                <w:szCs w:val="16"/>
              </w:rPr>
              <w:t xml:space="preserve">af indefrosne feriemidler skal opgøres for den enkelte </w:t>
            </w:r>
            <w:r w:rsidRPr="007A4160">
              <w:rPr>
                <w:spacing w:val="-2"/>
                <w:sz w:val="18"/>
                <w:szCs w:val="16"/>
              </w:rPr>
              <w:t xml:space="preserve">lønmodtager omfattet af pkt. 1 og afgrænset under pkt. 2. Beregningsgrundlaget </w:t>
            </w:r>
            <w:r w:rsidRPr="00C16BBB">
              <w:rPr>
                <w:spacing w:val="-2"/>
                <w:sz w:val="18"/>
                <w:szCs w:val="16"/>
              </w:rPr>
              <w:t xml:space="preserve">skal omfatte ferie optjent i </w:t>
            </w:r>
            <w:r w:rsidRPr="00EC092A">
              <w:rPr>
                <w:b/>
                <w:spacing w:val="-2"/>
                <w:sz w:val="18"/>
                <w:szCs w:val="16"/>
              </w:rPr>
              <w:t xml:space="preserve">perioden 1. september 2019 </w:t>
            </w:r>
            <w:r>
              <w:rPr>
                <w:b/>
                <w:spacing w:val="-2"/>
                <w:sz w:val="18"/>
                <w:szCs w:val="16"/>
              </w:rPr>
              <w:t xml:space="preserve">– </w:t>
            </w:r>
            <w:r w:rsidRPr="00EC092A">
              <w:rPr>
                <w:b/>
                <w:spacing w:val="-2"/>
                <w:sz w:val="18"/>
                <w:szCs w:val="16"/>
              </w:rPr>
              <w:t>31. august 2020</w:t>
            </w:r>
            <w:r w:rsidRPr="00C16BBB">
              <w:rPr>
                <w:spacing w:val="-2"/>
                <w:sz w:val="18"/>
                <w:szCs w:val="16"/>
              </w:rPr>
              <w:t>. Der medtages alene feriemidler, som er optjent i denne periode.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7331C866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6C2E03">
              <w:rPr>
                <w:spacing w:val="-2"/>
                <w:sz w:val="15"/>
                <w:szCs w:val="16"/>
              </w:rPr>
              <w:t>LOV nr. 58 af 30.01.18,</w:t>
            </w:r>
            <w:r>
              <w:rPr>
                <w:spacing w:val="-2"/>
                <w:sz w:val="15"/>
                <w:szCs w:val="16"/>
              </w:rPr>
              <w:br/>
            </w:r>
            <w:r w:rsidRPr="006C2E03">
              <w:rPr>
                <w:spacing w:val="-2"/>
                <w:sz w:val="15"/>
                <w:szCs w:val="16"/>
              </w:rPr>
              <w:t>§ 2, stk. 1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57E1DC0D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0EC3C740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07BFA4A4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5E1BD881" w14:textId="43A2769E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549A38FD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5A84D095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shd w:val="clear" w:color="auto" w:fill="EAEAEA" w:themeFill="accent3" w:themeFillTint="33"/>
          </w:tcPr>
          <w:p w14:paraId="3442CC0E" w14:textId="3B560A72" w:rsidR="00F6321A" w:rsidRPr="00EC092A" w:rsidRDefault="00F6321A" w:rsidP="00F6321A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3.2) </w:t>
            </w:r>
            <w:r w:rsidRPr="00EC092A">
              <w:rPr>
                <w:spacing w:val="-2"/>
                <w:sz w:val="18"/>
                <w:szCs w:val="16"/>
              </w:rPr>
              <w:t xml:space="preserve">Hvis </w:t>
            </w:r>
            <w:r w:rsidRPr="00EC092A">
              <w:rPr>
                <w:b/>
                <w:spacing w:val="-2"/>
                <w:sz w:val="18"/>
                <w:szCs w:val="16"/>
              </w:rPr>
              <w:t>lønperioden er forskudt</w:t>
            </w:r>
            <w:r w:rsidRPr="00EC092A">
              <w:rPr>
                <w:spacing w:val="-2"/>
                <w:sz w:val="18"/>
                <w:szCs w:val="16"/>
              </w:rPr>
              <w:t xml:space="preserve">, skal de lønperioder, der slutter i perioden 1. september 2019 </w:t>
            </w:r>
            <w:r>
              <w:rPr>
                <w:spacing w:val="-2"/>
                <w:sz w:val="18"/>
                <w:szCs w:val="16"/>
              </w:rPr>
              <w:t>–</w:t>
            </w:r>
            <w:r w:rsidRPr="00EC092A">
              <w:rPr>
                <w:spacing w:val="-2"/>
                <w:sz w:val="18"/>
                <w:szCs w:val="16"/>
              </w:rPr>
              <w:t xml:space="preserve"> 31. august 2020, indgå fuldt ud i grundlaget for opgørelse af feriemidler. </w:t>
            </w:r>
          </w:p>
          <w:p w14:paraId="019B0C75" w14:textId="77777777" w:rsidR="00F6321A" w:rsidRPr="00EC092A" w:rsidRDefault="00F6321A" w:rsidP="00F6321A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3439900A" w14:textId="77777777" w:rsidR="00F6321A" w:rsidRPr="00EC092A" w:rsidRDefault="00F6321A" w:rsidP="00F6321A">
            <w:pPr>
              <w:pStyle w:val="Tekst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EC092A">
              <w:rPr>
                <w:i/>
                <w:spacing w:val="-2"/>
                <w:sz w:val="18"/>
                <w:szCs w:val="16"/>
              </w:rPr>
              <w:t>Det betyder f.eks.:</w:t>
            </w:r>
          </w:p>
          <w:p w14:paraId="1F579791" w14:textId="77777777" w:rsidR="00F6321A" w:rsidRPr="00BA2D79" w:rsidRDefault="00F6321A" w:rsidP="00F6321A">
            <w:pPr>
              <w:pStyle w:val="Tekst"/>
              <w:ind w:left="28" w:right="28"/>
              <w:rPr>
                <w:i/>
                <w:spacing w:val="-2"/>
                <w:sz w:val="12"/>
                <w:szCs w:val="16"/>
              </w:rPr>
            </w:pPr>
          </w:p>
          <w:p w14:paraId="7E5E6309" w14:textId="77777777" w:rsidR="00F6321A" w:rsidRPr="00CB6595" w:rsidRDefault="00F6321A" w:rsidP="00F6321A">
            <w:pPr>
              <w:pStyle w:val="Tekst"/>
              <w:ind w:left="198" w:right="28" w:hanging="170"/>
              <w:rPr>
                <w:i/>
                <w:spacing w:val="-2"/>
                <w:sz w:val="18"/>
                <w:szCs w:val="16"/>
              </w:rPr>
            </w:pPr>
            <w:r w:rsidRPr="00CB6595">
              <w:rPr>
                <w:i/>
                <w:spacing w:val="-2"/>
                <w:sz w:val="18"/>
                <w:szCs w:val="16"/>
              </w:rPr>
              <w:t>-</w:t>
            </w:r>
            <w:r w:rsidRPr="00CB6595">
              <w:rPr>
                <w:i/>
                <w:spacing w:val="-2"/>
                <w:sz w:val="18"/>
                <w:szCs w:val="16"/>
              </w:rPr>
              <w:tab/>
              <w:t xml:space="preserve">At feriemidler for lønperioden 21. august 2019 – 20. september 2019 skal indberettes til Lønmodtagernes Feriemidler  </w:t>
            </w:r>
          </w:p>
          <w:p w14:paraId="060A5229" w14:textId="77777777" w:rsidR="00F6321A" w:rsidRPr="00EC092A" w:rsidRDefault="00F6321A" w:rsidP="00F6321A">
            <w:pPr>
              <w:pStyle w:val="Tekst"/>
              <w:spacing w:before="20" w:after="20"/>
              <w:ind w:left="198" w:right="28" w:hanging="170"/>
              <w:rPr>
                <w:i/>
                <w:spacing w:val="-2"/>
                <w:sz w:val="18"/>
                <w:szCs w:val="16"/>
              </w:rPr>
            </w:pPr>
            <w:r w:rsidRPr="00CB6595">
              <w:rPr>
                <w:i/>
                <w:spacing w:val="-2"/>
                <w:sz w:val="18"/>
                <w:szCs w:val="16"/>
              </w:rPr>
              <w:t>-</w:t>
            </w:r>
            <w:r w:rsidRPr="00CB6595">
              <w:rPr>
                <w:i/>
                <w:spacing w:val="-2"/>
                <w:sz w:val="18"/>
                <w:szCs w:val="16"/>
              </w:rPr>
              <w:tab/>
              <w:t>At feriemidler for lønperioden 21. august 2020 – 20. september 2020 ikke skal indberettes til Lønmodtagernes Feriemidler.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54FEB0C1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6C2E03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6C2E03">
              <w:rPr>
                <w:spacing w:val="-2"/>
                <w:sz w:val="15"/>
                <w:szCs w:val="16"/>
              </w:rPr>
              <w:t>§ 48a, stk. 2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49CFCF5A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44529779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2F89C663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538C9E1A" w14:textId="779ED783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0DDB8493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3B89312E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shd w:val="clear" w:color="auto" w:fill="EAEAEA" w:themeFill="accent3" w:themeFillTint="33"/>
          </w:tcPr>
          <w:p w14:paraId="19308170" w14:textId="59B7E752" w:rsidR="00F6321A" w:rsidRPr="00C137D7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3.3) </w:t>
            </w:r>
            <w:r w:rsidRPr="0042762E">
              <w:rPr>
                <w:spacing w:val="-2"/>
                <w:sz w:val="18"/>
                <w:szCs w:val="16"/>
              </w:rPr>
              <w:t xml:space="preserve">Grundlaget for opgørelse af indefrosne feriemidler skal kun omfatte </w:t>
            </w:r>
            <w:r w:rsidRPr="00A337D0">
              <w:rPr>
                <w:b/>
                <w:spacing w:val="-2"/>
                <w:sz w:val="18"/>
                <w:szCs w:val="16"/>
              </w:rPr>
              <w:t>feriepengeberettigede lønelementer</w:t>
            </w:r>
            <w:r w:rsidRPr="0042762E">
              <w:rPr>
                <w:spacing w:val="-2"/>
                <w:sz w:val="18"/>
                <w:szCs w:val="16"/>
              </w:rPr>
              <w:t>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74E2635A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997A02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1B2A22">
              <w:rPr>
                <w:spacing w:val="-5"/>
                <w:sz w:val="15"/>
                <w:szCs w:val="16"/>
              </w:rPr>
              <w:t>§ 26, stk. 1 og 2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2C0A6058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251ED222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2A7024BD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2B3E3DF4" w14:textId="667A73A2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7DCE590F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3979A118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shd w:val="clear" w:color="auto" w:fill="EAEAEA" w:themeFill="accent3" w:themeFillTint="33"/>
          </w:tcPr>
          <w:p w14:paraId="0A25D736" w14:textId="7F321C69" w:rsidR="00F6321A" w:rsidRPr="00A337D0" w:rsidRDefault="00F6321A" w:rsidP="00F6321A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3.4) </w:t>
            </w:r>
            <w:r w:rsidRPr="00A337D0">
              <w:rPr>
                <w:spacing w:val="-2"/>
                <w:sz w:val="18"/>
                <w:szCs w:val="16"/>
              </w:rPr>
              <w:t xml:space="preserve">For lønmodtagere med aftaler om </w:t>
            </w:r>
            <w:r w:rsidRPr="00A337D0">
              <w:rPr>
                <w:b/>
                <w:spacing w:val="-2"/>
                <w:sz w:val="18"/>
                <w:szCs w:val="16"/>
              </w:rPr>
              <w:t>præstationsaflønning (bonus)</w:t>
            </w:r>
            <w:r w:rsidRPr="00A337D0">
              <w:rPr>
                <w:spacing w:val="-2"/>
                <w:sz w:val="18"/>
                <w:szCs w:val="16"/>
              </w:rPr>
              <w:t xml:space="preserve"> skal det præstationsafhængige vederlag periodiseres i forhold til optjening af retten til vederlaget. Kun præstationsafhængigt vederlag optjent i overgangsperioden medtages i beregningsgrundlaget. Udbetalingstidspunktet er uden betydning.</w:t>
            </w:r>
          </w:p>
          <w:p w14:paraId="68BDDCA6" w14:textId="77777777" w:rsidR="00F6321A" w:rsidRPr="00A337D0" w:rsidRDefault="00F6321A" w:rsidP="00F6321A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56C6C8AF" w14:textId="77777777" w:rsidR="00F6321A" w:rsidRPr="00A337D0" w:rsidRDefault="00F6321A" w:rsidP="00F6321A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A337D0">
              <w:rPr>
                <w:i/>
                <w:spacing w:val="-2"/>
                <w:sz w:val="18"/>
                <w:szCs w:val="16"/>
              </w:rPr>
              <w:t>Præstationsafhængigt vederlag (bonus) skal efterreguleres over for Lønmodtagernes Feriemidler efter 31.12.20, f.eks. hvor vederlaget først fastsættes endeligt i 2021.</w:t>
            </w:r>
          </w:p>
        </w:tc>
        <w:tc>
          <w:tcPr>
            <w:tcW w:w="1021" w:type="dxa"/>
            <w:shd w:val="clear" w:color="auto" w:fill="EAEAEA" w:themeFill="accent3" w:themeFillTint="33"/>
          </w:tcPr>
          <w:p w14:paraId="230DCF7F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Praksis</w:t>
            </w:r>
          </w:p>
        </w:tc>
        <w:tc>
          <w:tcPr>
            <w:tcW w:w="312" w:type="dxa"/>
            <w:shd w:val="clear" w:color="auto" w:fill="EAEAEA" w:themeFill="accent3" w:themeFillTint="33"/>
          </w:tcPr>
          <w:p w14:paraId="63DE0085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56C6CFCC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shd w:val="clear" w:color="auto" w:fill="EAEAEA" w:themeFill="accent3" w:themeFillTint="33"/>
          </w:tcPr>
          <w:p w14:paraId="241EAB04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shd w:val="clear" w:color="auto" w:fill="EAEAEA" w:themeFill="accent3" w:themeFillTint="33"/>
          </w:tcPr>
          <w:p w14:paraId="47936D21" w14:textId="2729C38C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22CEEA03" w14:textId="77777777" w:rsidTr="00CA475D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703B9EFD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3A4F4A92" w14:textId="4078F05D" w:rsidR="00F6321A" w:rsidRPr="003E3863" w:rsidRDefault="00F6321A" w:rsidP="00F6321A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3.5) </w:t>
            </w:r>
            <w:r w:rsidRPr="003E3863">
              <w:rPr>
                <w:spacing w:val="-2"/>
                <w:sz w:val="18"/>
                <w:szCs w:val="16"/>
              </w:rPr>
              <w:t xml:space="preserve">For lønmodtagere med hel eller delvis </w:t>
            </w:r>
            <w:r w:rsidRPr="00725669">
              <w:rPr>
                <w:b/>
                <w:spacing w:val="-2"/>
                <w:sz w:val="18"/>
                <w:szCs w:val="16"/>
              </w:rPr>
              <w:t>provisionsaflønning</w:t>
            </w:r>
            <w:r w:rsidRPr="003E3863">
              <w:rPr>
                <w:spacing w:val="-2"/>
                <w:sz w:val="18"/>
                <w:szCs w:val="16"/>
              </w:rPr>
              <w:t xml:space="preserve"> i overgangsperioden, der har krav på kompensation for mistet provision under ferieafholdelse, skal kompensationsbeløbet for mistet provision indgå i </w:t>
            </w:r>
            <w:r>
              <w:rPr>
                <w:spacing w:val="-2"/>
                <w:sz w:val="18"/>
                <w:szCs w:val="16"/>
              </w:rPr>
              <w:t>beregnings</w:t>
            </w:r>
            <w:r w:rsidRPr="003E3863">
              <w:rPr>
                <w:spacing w:val="-2"/>
                <w:sz w:val="18"/>
                <w:szCs w:val="16"/>
              </w:rPr>
              <w:t>grundlaget.</w:t>
            </w:r>
          </w:p>
          <w:p w14:paraId="0EEC83DB" w14:textId="77777777" w:rsidR="00F6321A" w:rsidRPr="003E3863" w:rsidRDefault="00F6321A" w:rsidP="00F6321A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228B209B" w14:textId="77777777" w:rsidR="00F6321A" w:rsidRPr="00725669" w:rsidRDefault="00F6321A" w:rsidP="00F6321A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725669">
              <w:rPr>
                <w:i/>
                <w:spacing w:val="-2"/>
                <w:sz w:val="18"/>
                <w:szCs w:val="16"/>
              </w:rPr>
              <w:t>Kompensation for mistet provision kan være relevant i situationer, hvor lønmodtageren ikke har mulighed for at tilrettelægge arbejdet i forhold til ferieafholdelsen, og denne samtidig ikke modtager provision af indirekte ordrer under ferieafholdelsen.</w:t>
            </w:r>
          </w:p>
        </w:tc>
        <w:tc>
          <w:tcPr>
            <w:tcW w:w="1021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4E6EAF0D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23, stk. 2 og 26</w:t>
            </w: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073E7046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0165EC26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3E21228E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183776A2" w14:textId="0D014256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F6321A" w:rsidRPr="0040697C" w14:paraId="4A4526D0" w14:textId="77777777" w:rsidTr="00CA475D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76F441AA" w14:textId="77777777" w:rsidR="00F6321A" w:rsidRPr="002C04D7" w:rsidRDefault="00F6321A" w:rsidP="00F6321A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13880907" w14:textId="7AAA0250" w:rsidR="00F6321A" w:rsidRPr="003E3863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3.6) </w:t>
            </w:r>
            <w:r w:rsidRPr="006A5847">
              <w:rPr>
                <w:spacing w:val="-2"/>
                <w:sz w:val="18"/>
                <w:szCs w:val="16"/>
              </w:rPr>
              <w:t xml:space="preserve">For lønmodtagere, der er antaget månedsvis eller for længere tid, og som har afholdt </w:t>
            </w:r>
            <w:r w:rsidRPr="00423293">
              <w:rPr>
                <w:b/>
                <w:spacing w:val="-2"/>
                <w:sz w:val="18"/>
                <w:szCs w:val="16"/>
              </w:rPr>
              <w:t>orlov efter barselsloven</w:t>
            </w:r>
            <w:r w:rsidRPr="006A5847">
              <w:rPr>
                <w:spacing w:val="-2"/>
                <w:sz w:val="18"/>
                <w:szCs w:val="16"/>
              </w:rPr>
              <w:t xml:space="preserve"> i overgangsperioden med delvist vederlag (løn</w:t>
            </w:r>
            <w:r>
              <w:rPr>
                <w:spacing w:val="-2"/>
                <w:sz w:val="18"/>
                <w:szCs w:val="16"/>
              </w:rPr>
              <w:t xml:space="preserve">, </w:t>
            </w:r>
            <w:r w:rsidRPr="006A5847">
              <w:rPr>
                <w:spacing w:val="-2"/>
                <w:sz w:val="18"/>
                <w:szCs w:val="16"/>
              </w:rPr>
              <w:t>pension m.v.) fra arbejdsgiveren, opgøres grundlaget for beregning af feriegodtgørelse for orlovsperioden på baggrund af lønmodtagerens sædvanlige løn i de seneste 4 uger med fuld løn.</w:t>
            </w:r>
          </w:p>
          <w:p w14:paraId="64CF052B" w14:textId="77777777" w:rsidR="00F6321A" w:rsidRPr="003E3863" w:rsidRDefault="00F6321A" w:rsidP="00F6321A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</w:p>
          <w:p w14:paraId="7506223A" w14:textId="77777777" w:rsidR="00F6321A" w:rsidRPr="00725669" w:rsidRDefault="00F6321A" w:rsidP="00F6321A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423293">
              <w:rPr>
                <w:i/>
                <w:spacing w:val="-2"/>
                <w:sz w:val="18"/>
                <w:szCs w:val="16"/>
              </w:rPr>
              <w:t>Der skal ikke indberettes for den ulønnede del af barselsorloven.</w:t>
            </w:r>
          </w:p>
        </w:tc>
        <w:tc>
          <w:tcPr>
            <w:tcW w:w="1021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075C0296" w14:textId="77777777" w:rsidR="00F6321A" w:rsidRPr="00FE084B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 xml:space="preserve">LOV nr. 58 af 30.01.18, 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2, stk. 3</w:t>
            </w: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6FDBDD2D" w14:textId="77777777" w:rsidR="00F6321A" w:rsidRPr="00E815EF" w:rsidRDefault="00F6321A" w:rsidP="00F6321A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60C0F963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662C367C" w14:textId="77777777" w:rsidR="00F6321A" w:rsidRPr="00E815EF" w:rsidRDefault="00F6321A" w:rsidP="00F6321A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493325FD" w14:textId="21F2EE92" w:rsidR="00F6321A" w:rsidRPr="00E815EF" w:rsidRDefault="00F6321A" w:rsidP="00F6321A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8"/>
              </w:rPr>
            </w:pPr>
          </w:p>
        </w:tc>
      </w:tr>
      <w:tr w:rsidR="00264CB7" w:rsidRPr="0040697C" w14:paraId="38677721" w14:textId="77777777" w:rsidTr="00CA475D">
        <w:trPr>
          <w:cantSplit/>
        </w:trPr>
        <w:tc>
          <w:tcPr>
            <w:tcW w:w="1304" w:type="dxa"/>
            <w:tcBorders>
              <w:top w:val="nil"/>
              <w:bottom w:val="nil"/>
            </w:tcBorders>
            <w:shd w:val="clear" w:color="auto" w:fill="707845" w:themeFill="accent4"/>
          </w:tcPr>
          <w:p w14:paraId="632FC56C" w14:textId="393C3386" w:rsidR="00423293" w:rsidRPr="002C04D7" w:rsidRDefault="00423293" w:rsidP="00FC0174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3AB5BE1D" w14:textId="04F37854" w:rsidR="00D66E90" w:rsidRPr="00BD0C57" w:rsidRDefault="00E375D0" w:rsidP="00BD0C57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 w:rsidRPr="00BD0C57">
              <w:rPr>
                <w:spacing w:val="-2"/>
                <w:sz w:val="18"/>
                <w:szCs w:val="16"/>
              </w:rPr>
              <w:t>3.7</w:t>
            </w:r>
            <w:r w:rsidR="00201A49" w:rsidRPr="00BD0C57">
              <w:rPr>
                <w:spacing w:val="-2"/>
                <w:sz w:val="18"/>
                <w:szCs w:val="16"/>
              </w:rPr>
              <w:t>)</w:t>
            </w:r>
            <w:r w:rsidRPr="00BD0C57">
              <w:rPr>
                <w:spacing w:val="-2"/>
                <w:sz w:val="18"/>
                <w:szCs w:val="16"/>
              </w:rPr>
              <w:t xml:space="preserve"> </w:t>
            </w:r>
            <w:r w:rsidR="00D66E90" w:rsidRPr="00BD0C57">
              <w:rPr>
                <w:spacing w:val="-2"/>
                <w:sz w:val="18"/>
                <w:szCs w:val="16"/>
              </w:rPr>
              <w:t xml:space="preserve">Lønmodtagere, der har været </w:t>
            </w:r>
            <w:r w:rsidR="00D66E90" w:rsidRPr="00BD0C57">
              <w:rPr>
                <w:b/>
                <w:spacing w:val="-2"/>
                <w:sz w:val="18"/>
                <w:szCs w:val="16"/>
              </w:rPr>
              <w:t>sygemeldt</w:t>
            </w:r>
            <w:r w:rsidR="00D66E90" w:rsidRPr="00BD0C57">
              <w:rPr>
                <w:spacing w:val="-2"/>
                <w:sz w:val="18"/>
                <w:szCs w:val="16"/>
              </w:rPr>
              <w:t xml:space="preserve"> i overgangsperioden og ikke </w:t>
            </w:r>
            <w:r w:rsidR="00F465A4" w:rsidRPr="00BD0C57">
              <w:rPr>
                <w:spacing w:val="-2"/>
                <w:sz w:val="18"/>
                <w:szCs w:val="16"/>
              </w:rPr>
              <w:t xml:space="preserve">har ret til fuld </w:t>
            </w:r>
            <w:r w:rsidR="00915F1E" w:rsidRPr="00BD0C57">
              <w:rPr>
                <w:spacing w:val="-2"/>
                <w:sz w:val="18"/>
                <w:szCs w:val="16"/>
              </w:rPr>
              <w:t>løn under sygdom</w:t>
            </w:r>
            <w:r w:rsidR="00D66E90" w:rsidRPr="00BD0C57">
              <w:rPr>
                <w:spacing w:val="-2"/>
                <w:sz w:val="18"/>
                <w:szCs w:val="16"/>
              </w:rPr>
              <w:t>, optjener retten til sygeferiegodtgørelse, der beregnes af lønmodtagerens sædvanlige løn i de sidste 4 uger før fraværet</w:t>
            </w:r>
            <w:r w:rsidR="00DD4DD3" w:rsidRPr="00BD0C57">
              <w:rPr>
                <w:spacing w:val="-2"/>
                <w:sz w:val="18"/>
                <w:szCs w:val="16"/>
              </w:rPr>
              <w:t>. Hvis lønmodtageren får delvis løn under sygdom</w:t>
            </w:r>
            <w:r w:rsidR="00BB6C85" w:rsidRPr="00BD0C57">
              <w:rPr>
                <w:spacing w:val="-2"/>
                <w:sz w:val="18"/>
                <w:szCs w:val="16"/>
              </w:rPr>
              <w:t>,</w:t>
            </w:r>
            <w:r w:rsidR="00DD4DD3" w:rsidRPr="00BD0C57">
              <w:rPr>
                <w:spacing w:val="-2"/>
                <w:sz w:val="18"/>
                <w:szCs w:val="16"/>
              </w:rPr>
              <w:t xml:space="preserve"> beregnes sygeferiegodtgørelse af forskellen mellem</w:t>
            </w:r>
            <w:r w:rsidR="00D66E90" w:rsidRPr="00BD0C57">
              <w:rPr>
                <w:spacing w:val="-2"/>
                <w:sz w:val="18"/>
                <w:szCs w:val="16"/>
              </w:rPr>
              <w:t xml:space="preserve"> </w:t>
            </w:r>
            <w:r w:rsidR="00DD4DD3" w:rsidRPr="00BD0C57">
              <w:rPr>
                <w:spacing w:val="-2"/>
                <w:sz w:val="18"/>
                <w:szCs w:val="16"/>
              </w:rPr>
              <w:t>de</w:t>
            </w:r>
            <w:r w:rsidR="00977983" w:rsidRPr="00BD0C57">
              <w:rPr>
                <w:spacing w:val="-2"/>
                <w:sz w:val="18"/>
                <w:szCs w:val="16"/>
              </w:rPr>
              <w:t>n</w:t>
            </w:r>
            <w:r w:rsidR="00DD4DD3" w:rsidRPr="00BD0C57">
              <w:rPr>
                <w:spacing w:val="-2"/>
                <w:sz w:val="18"/>
                <w:szCs w:val="16"/>
              </w:rPr>
              <w:t xml:space="preserve"> sædvanlige løn </w:t>
            </w:r>
            <w:r w:rsidR="003C483A" w:rsidRPr="00BD0C57">
              <w:rPr>
                <w:spacing w:val="-2"/>
                <w:sz w:val="18"/>
                <w:szCs w:val="16"/>
              </w:rPr>
              <w:t xml:space="preserve">i de sidste 4 uger før sygefraværet </w:t>
            </w:r>
            <w:r w:rsidR="00D66E90" w:rsidRPr="00BD0C57">
              <w:rPr>
                <w:spacing w:val="-2"/>
                <w:sz w:val="18"/>
                <w:szCs w:val="16"/>
              </w:rPr>
              <w:t>og den delvise løn under sygefraværet.</w:t>
            </w:r>
            <w:r w:rsidR="003F4679" w:rsidRPr="00BD0C57">
              <w:rPr>
                <w:spacing w:val="-2"/>
                <w:sz w:val="18"/>
                <w:szCs w:val="16"/>
              </w:rPr>
              <w:t xml:space="preserve"> </w:t>
            </w:r>
          </w:p>
          <w:p w14:paraId="694B3E5E" w14:textId="77777777" w:rsidR="00D66E90" w:rsidRPr="00BD0C57" w:rsidRDefault="00D66E90" w:rsidP="00BD0C57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06A48234" w14:textId="77777777" w:rsidR="00423293" w:rsidRPr="00725669" w:rsidRDefault="00D66E90" w:rsidP="00D66E90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D66E90">
              <w:rPr>
                <w:i/>
                <w:spacing w:val="-2"/>
                <w:sz w:val="18"/>
                <w:szCs w:val="16"/>
              </w:rPr>
              <w:t>Vær opmærksom på, om sygeferiegodtgørelse for den pågældende lønmodtager skal beregnes fra første eller anden sygefraværsdag.</w:t>
            </w:r>
          </w:p>
        </w:tc>
        <w:tc>
          <w:tcPr>
            <w:tcW w:w="1021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7023C780" w14:textId="77777777" w:rsidR="00423293" w:rsidRPr="00FE084B" w:rsidRDefault="003236A5" w:rsidP="003236A5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25</w:t>
            </w: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27A965B3" w14:textId="77777777" w:rsidR="00423293" w:rsidRPr="00E815EF" w:rsidRDefault="00423293" w:rsidP="00FC0174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28AF4298" w14:textId="77777777" w:rsidR="00423293" w:rsidRPr="00E815EF" w:rsidRDefault="00423293" w:rsidP="00FC0174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669A8E65" w14:textId="77777777" w:rsidR="00423293" w:rsidRPr="00E815EF" w:rsidRDefault="00423293" w:rsidP="00FC0174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525595FA" w14:textId="7EF0D4C8" w:rsidR="00423293" w:rsidRPr="00E815EF" w:rsidRDefault="00423293" w:rsidP="00FC0174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F100F73" w14:textId="77777777" w:rsidTr="00F249D3">
        <w:trPr>
          <w:cantSplit/>
        </w:trPr>
        <w:tc>
          <w:tcPr>
            <w:tcW w:w="1304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7845" w:themeFill="accent4"/>
          </w:tcPr>
          <w:p w14:paraId="7452089F" w14:textId="7E21D835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lastRenderedPageBreak/>
              <w:t xml:space="preserve">3.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  <w:t>Opgørelse af beregnings-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  <w:t>grundlag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</w:r>
            <w:r w:rsidRPr="00AE6142">
              <w:rPr>
                <w:color w:val="FFFFFF" w:themeColor="background1"/>
                <w:spacing w:val="-2"/>
                <w:sz w:val="18"/>
                <w:szCs w:val="16"/>
              </w:rPr>
              <w:t>-  fortsat  -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723DAEF" w14:textId="77777777" w:rsidR="00CA475D" w:rsidRPr="00BD0C57" w:rsidRDefault="00CA475D" w:rsidP="00CA475D">
            <w:pPr>
              <w:pStyle w:val="Tekst"/>
              <w:spacing w:before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3.8) </w:t>
            </w:r>
            <w:r w:rsidRPr="00D66E90">
              <w:rPr>
                <w:spacing w:val="-2"/>
                <w:sz w:val="18"/>
                <w:szCs w:val="16"/>
              </w:rPr>
              <w:t xml:space="preserve">Lønmodtagere med ret til løn under ferie optjener ikke ret til feriegodtgørelse under afholdelse af ferie, og der skal foretages reduktion i beregningsgrundlaget for </w:t>
            </w:r>
            <w:r w:rsidRPr="00D66E90">
              <w:rPr>
                <w:b/>
                <w:spacing w:val="-2"/>
                <w:sz w:val="18"/>
                <w:szCs w:val="16"/>
              </w:rPr>
              <w:t>afholdt ferie</w:t>
            </w:r>
            <w:r w:rsidRPr="00D66E90">
              <w:rPr>
                <w:spacing w:val="-2"/>
                <w:sz w:val="18"/>
                <w:szCs w:val="16"/>
              </w:rPr>
              <w:t xml:space="preserve"> i overgangsperioden. </w:t>
            </w:r>
          </w:p>
          <w:p w14:paraId="1592F11F" w14:textId="77777777" w:rsidR="00CA475D" w:rsidRPr="00BD0C57" w:rsidRDefault="00CA475D" w:rsidP="00CA475D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0A21C196" w14:textId="40FA3C80" w:rsidR="00CA475D" w:rsidRPr="008D2C22" w:rsidRDefault="00CA475D" w:rsidP="00CA475D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8D2C22">
              <w:rPr>
                <w:i/>
                <w:spacing w:val="-2"/>
                <w:sz w:val="18"/>
                <w:szCs w:val="16"/>
              </w:rPr>
              <w:t xml:space="preserve">Der reduceres ikke for afholdelse af feriefridage og en eventuel 6. ferieuge i overgangsperioden, da disse ikke er reguleret i ferieloven. Der reduceres heller ikke for afholdte fondsferiedage i overgangsperioden. </w:t>
            </w:r>
          </w:p>
          <w:p w14:paraId="4C0C5ADA" w14:textId="77777777" w:rsidR="00CA475D" w:rsidRPr="00972BCF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</w:p>
          <w:p w14:paraId="1106425A" w14:textId="77777777" w:rsidR="00CA475D" w:rsidRPr="003C09CE" w:rsidRDefault="00CA475D" w:rsidP="00CA475D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972BCF">
              <w:rPr>
                <w:i/>
                <w:spacing w:val="-2"/>
                <w:sz w:val="18"/>
                <w:szCs w:val="16"/>
              </w:rPr>
              <w:t xml:space="preserve">Ferietræk skal ske med </w:t>
            </w:r>
            <w:r w:rsidRPr="003C09CE">
              <w:rPr>
                <w:i/>
                <w:spacing w:val="-2"/>
                <w:sz w:val="18"/>
                <w:szCs w:val="16"/>
              </w:rPr>
              <w:t>4,8% af månedslønnen pr. dag, lønmodtageren holder ferie, medmindre en anden procentsats er fastsat i kollektiv overenskomst.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82C326A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 xml:space="preserve">LBK nr. 1025 af 04.10.19, 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8, stk. 2, § 23 og § 26, stk. 4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1296DD6F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40B9A565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D0AE4C4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15F6FB36" w14:textId="7F709E5E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791B97DB" w14:textId="77777777" w:rsidTr="00F249D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662D7788" w14:textId="5CEE112D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 xml:space="preserve">4.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  <w:t>Beregning af indefrosne feriemidler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94F848E" w14:textId="43FE32FD" w:rsidR="00CA475D" w:rsidRPr="007A4160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4.1) </w:t>
            </w:r>
            <w:r w:rsidRPr="003C09CE">
              <w:rPr>
                <w:spacing w:val="-2"/>
                <w:sz w:val="18"/>
                <w:szCs w:val="16"/>
              </w:rPr>
              <w:t xml:space="preserve">Indefrosne </w:t>
            </w:r>
            <w:r w:rsidRPr="007A4160">
              <w:rPr>
                <w:spacing w:val="-2"/>
                <w:sz w:val="18"/>
                <w:szCs w:val="16"/>
              </w:rPr>
              <w:t xml:space="preserve">feriemidler skal beregnes med </w:t>
            </w:r>
            <w:r w:rsidRPr="007A4160">
              <w:rPr>
                <w:b/>
                <w:spacing w:val="-2"/>
                <w:sz w:val="18"/>
                <w:szCs w:val="16"/>
              </w:rPr>
              <w:t xml:space="preserve">12,5% af beregningsgrundlaget </w:t>
            </w:r>
            <w:r w:rsidRPr="007A4160">
              <w:rPr>
                <w:spacing w:val="-2"/>
                <w:sz w:val="18"/>
                <w:szCs w:val="16"/>
              </w:rPr>
              <w:t xml:space="preserve">opgjort under pkt. 3. </w:t>
            </w:r>
          </w:p>
          <w:p w14:paraId="7A9D27DB" w14:textId="77777777" w:rsidR="00CA475D" w:rsidRPr="007A4160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</w:p>
          <w:p w14:paraId="7A0EE887" w14:textId="64F1C3D6" w:rsidR="00CA475D" w:rsidRPr="00264CB7" w:rsidRDefault="00CA475D" w:rsidP="00CA475D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264CB7">
              <w:rPr>
                <w:i/>
                <w:spacing w:val="-2"/>
                <w:sz w:val="18"/>
                <w:szCs w:val="16"/>
              </w:rPr>
              <w:t xml:space="preserve">De 12,5% er inkl. ferietillæg på 1% for lønmodtagere med løn under ferie. Højere feriegodtgørelsesprocenter end 12,5% og højere ferietillæg end 1% skal ikke indgå </w:t>
            </w:r>
            <w:r>
              <w:rPr>
                <w:i/>
                <w:spacing w:val="-2"/>
                <w:sz w:val="18"/>
                <w:szCs w:val="16"/>
              </w:rPr>
              <w:t>ved beregning af indefrosne feriemidler for overgangsperioden</w:t>
            </w:r>
            <w:r w:rsidRPr="00264CB7">
              <w:rPr>
                <w:i/>
                <w:spacing w:val="-2"/>
                <w:sz w:val="18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8FB7982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 xml:space="preserve">LOV nr. 58 af 30.01.18, 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2, stk. 2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2712A72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A76366C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412B35E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5C77C05D" w14:textId="0EEB5E95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5BB08C7F" w14:textId="77777777" w:rsidTr="00F249D3">
        <w:trPr>
          <w:cantSplit/>
        </w:trPr>
        <w:tc>
          <w:tcPr>
            <w:tcW w:w="1304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7845" w:themeFill="accent4"/>
          </w:tcPr>
          <w:p w14:paraId="329DB83A" w14:textId="77777777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7B152B9" w14:textId="09F6E510" w:rsidR="00CA475D" w:rsidRPr="00264CB7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4.2) </w:t>
            </w:r>
            <w:r w:rsidRPr="00264CB7">
              <w:rPr>
                <w:spacing w:val="-2"/>
                <w:sz w:val="18"/>
                <w:szCs w:val="16"/>
              </w:rPr>
              <w:t xml:space="preserve">For lønmodtagere med ret til løn under ferie, der ifølge </w:t>
            </w:r>
            <w:r w:rsidRPr="00264CB7">
              <w:rPr>
                <w:b/>
                <w:spacing w:val="-2"/>
                <w:sz w:val="18"/>
                <w:szCs w:val="16"/>
              </w:rPr>
              <w:t>kollektiv aftale</w:t>
            </w:r>
            <w:r w:rsidRPr="00264CB7">
              <w:rPr>
                <w:spacing w:val="-2"/>
                <w:sz w:val="18"/>
                <w:szCs w:val="16"/>
              </w:rPr>
              <w:t xml:space="preserve"> har krav på </w:t>
            </w:r>
            <w:r w:rsidRPr="00264CB7">
              <w:rPr>
                <w:b/>
                <w:spacing w:val="-2"/>
                <w:sz w:val="18"/>
                <w:szCs w:val="16"/>
              </w:rPr>
              <w:t>pensionsbidrag af feriegodtgørelse ved fratrædelse</w:t>
            </w:r>
            <w:r w:rsidRPr="00264CB7">
              <w:rPr>
                <w:spacing w:val="-2"/>
                <w:sz w:val="18"/>
                <w:szCs w:val="16"/>
              </w:rPr>
              <w:t xml:space="preserve">, skal dette pensionsbidrag tillægges opgørelsen af indefrosne feriemidler. Pensionsbidrag tillægges feriemidlerne efter beregning af 12,5%, medmindre de 12,5% er omregnet til en anden procentsats, som tager hensyn hertil. </w:t>
            </w:r>
          </w:p>
          <w:p w14:paraId="18BF7241" w14:textId="77777777" w:rsidR="00CA475D" w:rsidRPr="00264CB7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</w:p>
          <w:p w14:paraId="038EE270" w14:textId="77777777" w:rsidR="00CA475D" w:rsidRPr="00264CB7" w:rsidRDefault="00CA475D" w:rsidP="00CA475D">
            <w:pPr>
              <w:pStyle w:val="Tekst"/>
              <w:spacing w:before="20" w:after="20"/>
              <w:ind w:left="28" w:right="28"/>
              <w:rPr>
                <w:i/>
                <w:spacing w:val="-2"/>
                <w:sz w:val="18"/>
                <w:szCs w:val="16"/>
              </w:rPr>
            </w:pPr>
            <w:r w:rsidRPr="00264CB7">
              <w:rPr>
                <w:i/>
                <w:spacing w:val="-2"/>
                <w:sz w:val="18"/>
                <w:szCs w:val="16"/>
              </w:rPr>
              <w:t>Hvor der beregnes pensionsbidrag af feriegodtgørelse, men dette ikke sker ifølge kollektiv overenskomst, skal pensionsbidraget i stedet indbetales til pensionsselskabet.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1B91865B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LOV nr. 58 af 30.01.18,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2, stk. 4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8DC1638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E4D2EEB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20DDFA4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09494A35" w14:textId="4A985CC3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60523DD4" w14:textId="77777777" w:rsidTr="00F249D3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1F0ADBA6" w14:textId="3415E45C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t xml:space="preserve">5.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  <w:t>Opgørelse af antal feriedage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E993E47" w14:textId="5FBE3F6C" w:rsidR="00CA475D" w:rsidRPr="00643149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643149">
              <w:rPr>
                <w:spacing w:val="-2"/>
                <w:sz w:val="18"/>
                <w:szCs w:val="16"/>
              </w:rPr>
              <w:t>5.1</w:t>
            </w:r>
            <w:r>
              <w:rPr>
                <w:spacing w:val="-2"/>
                <w:sz w:val="18"/>
                <w:szCs w:val="16"/>
              </w:rPr>
              <w:t>)</w:t>
            </w:r>
            <w:r w:rsidRPr="00643149">
              <w:rPr>
                <w:spacing w:val="-2"/>
                <w:sz w:val="18"/>
                <w:szCs w:val="16"/>
              </w:rPr>
              <w:t xml:space="preserve"> Antal feriedage skal opgøres for den enkelte lønmodtager omfattet af pkt. 1 og afgrænset under pkt. 2. </w:t>
            </w:r>
            <w:r w:rsidRPr="00643149">
              <w:rPr>
                <w:spacing w:val="-2"/>
                <w:sz w:val="18"/>
                <w:szCs w:val="16"/>
              </w:rPr>
              <w:br/>
            </w:r>
            <w:r w:rsidRPr="00643149">
              <w:rPr>
                <w:spacing w:val="-2"/>
                <w:sz w:val="18"/>
                <w:szCs w:val="16"/>
              </w:rPr>
              <w:br/>
            </w:r>
            <w:r w:rsidRPr="00643149">
              <w:rPr>
                <w:i/>
                <w:spacing w:val="-2"/>
                <w:sz w:val="18"/>
                <w:szCs w:val="16"/>
              </w:rPr>
              <w:t>Lønmodtageres afholdte fondsferiedage er arbejdsgiver uvedkommende og må ikke fratrækkes i antallet af opsparede feriedage i overgangsperioden.</w:t>
            </w:r>
            <w:r w:rsidRPr="00643149">
              <w:rPr>
                <w:spacing w:val="-2"/>
                <w:sz w:val="18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7F714DD" w14:textId="316AF510" w:rsidR="00CA475D" w:rsidRPr="00643149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643149">
              <w:rPr>
                <w:spacing w:val="-2"/>
                <w:sz w:val="15"/>
                <w:szCs w:val="16"/>
              </w:rPr>
              <w:t>LOV nr. 58 af 30.01.18, § 28</w:t>
            </w:r>
            <w:r w:rsidRPr="00643149">
              <w:rPr>
                <w:spacing w:val="-2"/>
                <w:sz w:val="15"/>
                <w:szCs w:val="16"/>
              </w:rPr>
              <w:br/>
            </w:r>
            <w:r w:rsidRPr="00643149">
              <w:rPr>
                <w:spacing w:val="-2"/>
                <w:sz w:val="15"/>
                <w:szCs w:val="16"/>
              </w:rPr>
              <w:br/>
              <w:t xml:space="preserve">LBK nr. 1025 af 04.10.19, </w:t>
            </w:r>
            <w:r w:rsidRPr="00643149">
              <w:rPr>
                <w:spacing w:val="-2"/>
                <w:sz w:val="15"/>
                <w:szCs w:val="16"/>
              </w:rPr>
              <w:br/>
              <w:t>§ 48a, stk. 3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CE851DB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79903CB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433564C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40824307" w14:textId="6740868E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A0F2095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4E1AE97F" w14:textId="77777777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97C9429" w14:textId="2093FD4F" w:rsidR="00CA475D" w:rsidRPr="00423293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5.2) </w:t>
            </w:r>
            <w:r w:rsidRPr="00ED20FB">
              <w:rPr>
                <w:spacing w:val="-2"/>
                <w:sz w:val="18"/>
                <w:szCs w:val="16"/>
              </w:rPr>
              <w:t xml:space="preserve">Lønmodtagere, som har været </w:t>
            </w:r>
            <w:r w:rsidRPr="00ED20FB">
              <w:rPr>
                <w:b/>
                <w:spacing w:val="-2"/>
                <w:sz w:val="18"/>
                <w:szCs w:val="16"/>
              </w:rPr>
              <w:t>ansat i hele</w:t>
            </w:r>
            <w:r w:rsidRPr="00ED20FB">
              <w:rPr>
                <w:spacing w:val="-2"/>
                <w:sz w:val="18"/>
                <w:szCs w:val="16"/>
              </w:rPr>
              <w:t xml:space="preserve"> overgangsperioden, skal indgå med 25 feriedage i opgørelsen. </w:t>
            </w:r>
            <w:r>
              <w:rPr>
                <w:spacing w:val="-2"/>
                <w:sz w:val="18"/>
                <w:szCs w:val="16"/>
              </w:rPr>
              <w:br/>
            </w:r>
            <w:r>
              <w:rPr>
                <w:spacing w:val="-2"/>
                <w:sz w:val="18"/>
                <w:szCs w:val="16"/>
              </w:rPr>
              <w:br/>
            </w:r>
            <w:r w:rsidRPr="004857E7">
              <w:rPr>
                <w:i/>
                <w:spacing w:val="-2"/>
                <w:sz w:val="18"/>
                <w:szCs w:val="16"/>
              </w:rPr>
              <w:t>En eventuel 6. ferieuge eller feriefridage skal ikke indgå i opgørelsen.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B4CDFBB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LOV nr. 58 af 30.01.18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F2FE613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B9A11E9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0ADFB87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4D972263" w14:textId="2370161D" w:rsidR="00CA475D" w:rsidRPr="00E815EF" w:rsidRDefault="00CA475D" w:rsidP="00CA475D">
            <w:pPr>
              <w:pStyle w:val="Tal"/>
              <w:spacing w:before="20" w:after="20"/>
              <w:ind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31AE480" w14:textId="77777777" w:rsidTr="00F249D3">
        <w:trPr>
          <w:cantSplit/>
        </w:trPr>
        <w:tc>
          <w:tcPr>
            <w:tcW w:w="1304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7161CE31" w14:textId="77777777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0301461" w14:textId="686988D4" w:rsidR="00CA475D" w:rsidRPr="00423293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5.3) </w:t>
            </w:r>
            <w:r w:rsidRPr="00302505">
              <w:rPr>
                <w:spacing w:val="-2"/>
                <w:sz w:val="18"/>
                <w:szCs w:val="16"/>
              </w:rPr>
              <w:t xml:space="preserve">For lønmodtagere, som er </w:t>
            </w:r>
            <w:r w:rsidRPr="00302505">
              <w:rPr>
                <w:b/>
                <w:spacing w:val="-2"/>
                <w:sz w:val="18"/>
                <w:szCs w:val="16"/>
              </w:rPr>
              <w:t>tiltrådt</w:t>
            </w:r>
            <w:r w:rsidRPr="00302505">
              <w:rPr>
                <w:spacing w:val="-2"/>
                <w:sz w:val="18"/>
                <w:szCs w:val="16"/>
              </w:rPr>
              <w:t xml:space="preserve"> i overgangsperioden, opgøres antal feriedage som 2,08 dage pr. måneds ansættelse. Hvis tiltrædelse ikke sker den første dag i måneden, beregnes feriedage som 0,07 dage pr. dags ansættelse i den måned, hvor tiltrædelsen sker.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F8A9A57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LOV nr. 58 af 30.01.18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34FD1EC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8352E2B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B38DC84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4F70BD4C" w14:textId="797EB622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55F26401" w14:textId="77777777" w:rsidTr="00010D3B">
        <w:trPr>
          <w:cantSplit/>
        </w:trPr>
        <w:tc>
          <w:tcPr>
            <w:tcW w:w="1304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7845" w:themeFill="accent4"/>
          </w:tcPr>
          <w:p w14:paraId="29BCDED0" w14:textId="77777777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4DBCA302" w14:textId="33B311A5" w:rsidR="00CA475D" w:rsidRPr="00423293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5.4) </w:t>
            </w:r>
            <w:r w:rsidRPr="00302505">
              <w:rPr>
                <w:spacing w:val="-2"/>
                <w:sz w:val="18"/>
                <w:szCs w:val="16"/>
              </w:rPr>
              <w:t xml:space="preserve">For lønmodtagere, som er </w:t>
            </w:r>
            <w:r w:rsidRPr="00302505">
              <w:rPr>
                <w:b/>
                <w:spacing w:val="-2"/>
                <w:sz w:val="18"/>
                <w:szCs w:val="16"/>
              </w:rPr>
              <w:t>fratrådt</w:t>
            </w:r>
            <w:r w:rsidRPr="00302505">
              <w:rPr>
                <w:spacing w:val="-2"/>
                <w:sz w:val="18"/>
                <w:szCs w:val="16"/>
              </w:rPr>
              <w:t xml:space="preserve"> i overgangsperioden, opgøres antal feriedage som 2,08 dage pr. måneds ansættelse. Hvis fratrædelse ikke sker den sidste dag i måneden, beregnes feriedage som 0,07 dage pr. dags ansættelse i den måned, hvor fratrædelsen sker.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8C66E93" w14:textId="77777777" w:rsidR="00CA475D" w:rsidRPr="00FE084B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LOV nr. 58 af 30.01.18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4F8CD7FD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946F5E6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2547575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5D2B01D6" w14:textId="58CF91F9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18264ED" w14:textId="77777777" w:rsidTr="00010D3B">
        <w:trPr>
          <w:cantSplit/>
        </w:trPr>
        <w:tc>
          <w:tcPr>
            <w:tcW w:w="1304" w:type="dxa"/>
            <w:tcBorders>
              <w:top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6FF6C99B" w14:textId="76D4365E" w:rsidR="00CA475D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lastRenderedPageBreak/>
              <w:t xml:space="preserve">6. </w:t>
            </w:r>
            <w:r>
              <w:rPr>
                <w:b/>
                <w:color w:val="FFFFFF" w:themeColor="background1"/>
                <w:spacing w:val="-2"/>
                <w:sz w:val="18"/>
                <w:szCs w:val="16"/>
              </w:rPr>
              <w:br/>
              <w:t>Indberetning</w:t>
            </w: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4636AB82" w14:textId="5FA2D2F0" w:rsidR="00CA475D" w:rsidRPr="000764F6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>
              <w:rPr>
                <w:spacing w:val="-2"/>
                <w:sz w:val="18"/>
                <w:szCs w:val="16"/>
              </w:rPr>
              <w:t xml:space="preserve">6.1) </w:t>
            </w:r>
            <w:r w:rsidRPr="000764F6">
              <w:rPr>
                <w:spacing w:val="-2"/>
                <w:sz w:val="18"/>
                <w:szCs w:val="16"/>
              </w:rPr>
              <w:t xml:space="preserve">Indberetning til Lønmodtagernes Feriemidler skal ske </w:t>
            </w:r>
            <w:r>
              <w:rPr>
                <w:spacing w:val="-2"/>
                <w:sz w:val="18"/>
                <w:szCs w:val="16"/>
              </w:rPr>
              <w:t xml:space="preserve">via </w:t>
            </w:r>
            <w:proofErr w:type="spellStart"/>
            <w:r>
              <w:rPr>
                <w:spacing w:val="-2"/>
                <w:sz w:val="18"/>
                <w:szCs w:val="16"/>
              </w:rPr>
              <w:t>eIndkomst</w:t>
            </w:r>
            <w:proofErr w:type="spellEnd"/>
            <w:r>
              <w:rPr>
                <w:spacing w:val="-2"/>
                <w:sz w:val="18"/>
                <w:szCs w:val="16"/>
              </w:rPr>
              <w:t xml:space="preserve"> </w:t>
            </w:r>
            <w:r w:rsidRPr="000764F6">
              <w:rPr>
                <w:spacing w:val="-2"/>
                <w:sz w:val="18"/>
                <w:szCs w:val="16"/>
              </w:rPr>
              <w:t xml:space="preserve">senest 31.12.20 og indeholde følgende oplysninger </w:t>
            </w:r>
            <w:r w:rsidRPr="00FF0B1D">
              <w:rPr>
                <w:b/>
                <w:spacing w:val="-2"/>
                <w:sz w:val="18"/>
                <w:szCs w:val="16"/>
              </w:rPr>
              <w:t>for hver enkelt lønmodtager</w:t>
            </w:r>
            <w:r w:rsidRPr="000764F6">
              <w:rPr>
                <w:spacing w:val="-2"/>
                <w:sz w:val="18"/>
                <w:szCs w:val="16"/>
              </w:rPr>
              <w:t>:</w:t>
            </w:r>
          </w:p>
          <w:p w14:paraId="3A5E81B4" w14:textId="77777777" w:rsidR="00CA475D" w:rsidRPr="000764F6" w:rsidRDefault="00CA475D" w:rsidP="00CA475D">
            <w:pPr>
              <w:pStyle w:val="Tekst"/>
              <w:ind w:left="28" w:right="28"/>
              <w:rPr>
                <w:spacing w:val="-2"/>
                <w:sz w:val="18"/>
                <w:szCs w:val="16"/>
              </w:rPr>
            </w:pPr>
          </w:p>
          <w:p w14:paraId="56A2AA4F" w14:textId="77777777" w:rsidR="00CA475D" w:rsidRPr="000764F6" w:rsidRDefault="00CA475D" w:rsidP="00CA475D">
            <w:pPr>
              <w:pStyle w:val="Tekst"/>
              <w:ind w:left="255" w:right="28" w:hanging="227"/>
              <w:rPr>
                <w:spacing w:val="-2"/>
                <w:sz w:val="18"/>
                <w:szCs w:val="16"/>
              </w:rPr>
            </w:pPr>
            <w:r w:rsidRPr="000764F6">
              <w:rPr>
                <w:spacing w:val="-2"/>
                <w:sz w:val="18"/>
                <w:szCs w:val="16"/>
              </w:rPr>
              <w:t>-</w:t>
            </w:r>
            <w:r>
              <w:rPr>
                <w:spacing w:val="-2"/>
                <w:sz w:val="18"/>
                <w:szCs w:val="16"/>
              </w:rPr>
              <w:tab/>
            </w:r>
            <w:r w:rsidRPr="000764F6">
              <w:rPr>
                <w:spacing w:val="-2"/>
                <w:sz w:val="18"/>
                <w:szCs w:val="16"/>
              </w:rPr>
              <w:t xml:space="preserve">Navn </w:t>
            </w:r>
          </w:p>
          <w:p w14:paraId="396C8353" w14:textId="77777777" w:rsidR="00CA475D" w:rsidRPr="000764F6" w:rsidRDefault="00CA475D" w:rsidP="00CA475D">
            <w:pPr>
              <w:pStyle w:val="Tekst"/>
              <w:ind w:left="255" w:right="28" w:hanging="227"/>
              <w:rPr>
                <w:spacing w:val="-2"/>
                <w:sz w:val="18"/>
                <w:szCs w:val="16"/>
              </w:rPr>
            </w:pPr>
            <w:r w:rsidRPr="000764F6">
              <w:rPr>
                <w:spacing w:val="-2"/>
                <w:sz w:val="18"/>
                <w:szCs w:val="16"/>
              </w:rPr>
              <w:t>-</w:t>
            </w:r>
            <w:r>
              <w:rPr>
                <w:spacing w:val="-2"/>
                <w:sz w:val="18"/>
                <w:szCs w:val="16"/>
              </w:rPr>
              <w:tab/>
            </w:r>
            <w:r w:rsidRPr="000764F6">
              <w:rPr>
                <w:spacing w:val="-2"/>
                <w:sz w:val="18"/>
                <w:szCs w:val="16"/>
              </w:rPr>
              <w:t>CPR-nr. eller anden entydig identifikation</w:t>
            </w:r>
          </w:p>
          <w:p w14:paraId="12F6CCD7" w14:textId="77777777" w:rsidR="00CA475D" w:rsidRPr="000764F6" w:rsidRDefault="00CA475D" w:rsidP="00CA475D">
            <w:pPr>
              <w:pStyle w:val="Tekst"/>
              <w:ind w:left="255" w:right="28" w:hanging="227"/>
              <w:rPr>
                <w:spacing w:val="-2"/>
                <w:sz w:val="18"/>
                <w:szCs w:val="16"/>
              </w:rPr>
            </w:pPr>
            <w:r w:rsidRPr="000764F6">
              <w:rPr>
                <w:spacing w:val="-2"/>
                <w:sz w:val="18"/>
                <w:szCs w:val="16"/>
              </w:rPr>
              <w:t>-</w:t>
            </w:r>
            <w:r>
              <w:rPr>
                <w:spacing w:val="-2"/>
                <w:sz w:val="18"/>
                <w:szCs w:val="16"/>
              </w:rPr>
              <w:tab/>
            </w:r>
            <w:r w:rsidRPr="000764F6">
              <w:rPr>
                <w:spacing w:val="-2"/>
                <w:sz w:val="18"/>
                <w:szCs w:val="16"/>
              </w:rPr>
              <w:t>Det beløb, de tilgodehavende feriemidler er opgjort til, og</w:t>
            </w:r>
          </w:p>
          <w:p w14:paraId="0439D8AF" w14:textId="3A3A686C" w:rsidR="00CA475D" w:rsidRPr="000764F6" w:rsidRDefault="00CA475D" w:rsidP="00CA475D">
            <w:pPr>
              <w:pStyle w:val="Tekst"/>
              <w:ind w:left="255" w:right="28" w:hanging="227"/>
              <w:rPr>
                <w:spacing w:val="-2"/>
                <w:sz w:val="18"/>
                <w:szCs w:val="16"/>
              </w:rPr>
            </w:pPr>
            <w:r w:rsidRPr="000764F6">
              <w:rPr>
                <w:spacing w:val="-2"/>
                <w:sz w:val="18"/>
                <w:szCs w:val="16"/>
              </w:rPr>
              <w:t>-</w:t>
            </w:r>
            <w:r>
              <w:rPr>
                <w:spacing w:val="-2"/>
                <w:sz w:val="18"/>
                <w:szCs w:val="16"/>
              </w:rPr>
              <w:tab/>
            </w:r>
            <w:r w:rsidRPr="000764F6">
              <w:rPr>
                <w:spacing w:val="-2"/>
                <w:sz w:val="18"/>
                <w:szCs w:val="16"/>
              </w:rPr>
              <w:t xml:space="preserve">Antallet af opsparede feriedage. </w:t>
            </w:r>
          </w:p>
          <w:p w14:paraId="6DC4CF93" w14:textId="77777777" w:rsidR="00CA475D" w:rsidRPr="000764F6" w:rsidRDefault="00CA475D" w:rsidP="00CA475D">
            <w:pPr>
              <w:pStyle w:val="Tekst"/>
              <w:ind w:left="255" w:right="28" w:hanging="227"/>
              <w:rPr>
                <w:spacing w:val="-2"/>
                <w:sz w:val="18"/>
                <w:szCs w:val="16"/>
              </w:rPr>
            </w:pPr>
          </w:p>
          <w:p w14:paraId="69A12ABC" w14:textId="12647622" w:rsidR="00CA475D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3A26A4">
              <w:rPr>
                <w:i/>
                <w:spacing w:val="-2"/>
                <w:sz w:val="18"/>
                <w:szCs w:val="16"/>
              </w:rPr>
              <w:t>Arbejdsgivere, der ikke kan indberette vis indkomstregistret, skal indberette oplysnin</w:t>
            </w:r>
            <w:r w:rsidRPr="00CB1719">
              <w:rPr>
                <w:i/>
                <w:spacing w:val="-2"/>
                <w:sz w:val="18"/>
                <w:szCs w:val="16"/>
              </w:rPr>
              <w:t xml:space="preserve">gerne til Lønmodtagernes Feriemidler på en blanket. Blanketten kan rekvireres på virk.dk eller hos Lønmodtagernes Feriemidler. 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6F16235" w14:textId="714B75B6" w:rsidR="00CA475D" w:rsidRPr="003236A5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3236A5">
              <w:rPr>
                <w:spacing w:val="-2"/>
                <w:sz w:val="15"/>
                <w:szCs w:val="16"/>
              </w:rPr>
              <w:t>LOV nr. 58 af 30.01.18,</w:t>
            </w:r>
            <w:r>
              <w:rPr>
                <w:spacing w:val="-2"/>
                <w:sz w:val="15"/>
                <w:szCs w:val="16"/>
              </w:rPr>
              <w:br/>
            </w:r>
            <w:r w:rsidRPr="003236A5">
              <w:rPr>
                <w:spacing w:val="-2"/>
                <w:sz w:val="15"/>
                <w:szCs w:val="16"/>
              </w:rPr>
              <w:t>§ 3, stk. 3</w:t>
            </w:r>
            <w:r>
              <w:rPr>
                <w:spacing w:val="-2"/>
                <w:sz w:val="15"/>
                <w:szCs w:val="16"/>
              </w:rPr>
              <w:br/>
            </w:r>
            <w:r>
              <w:rPr>
                <w:spacing w:val="-2"/>
                <w:sz w:val="15"/>
                <w:szCs w:val="16"/>
              </w:rPr>
              <w:br/>
              <w:t>BEK nr. 1262 af 27,.08.20 § 2, stk. 2 og 3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5518B61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45CF94E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6DD502D8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1FDB0CAF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4E1A8B6C" w14:textId="77777777" w:rsidTr="00010D3B">
        <w:trPr>
          <w:cantSplit/>
        </w:trPr>
        <w:tc>
          <w:tcPr>
            <w:tcW w:w="1304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2B2D639A" w14:textId="77777777" w:rsidR="00CA475D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752D31B" w14:textId="7AD0937B" w:rsidR="00CA475D" w:rsidRPr="00010D3B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010D3B">
              <w:rPr>
                <w:spacing w:val="-2"/>
                <w:sz w:val="18"/>
                <w:szCs w:val="16"/>
              </w:rPr>
              <w:t xml:space="preserve">6.2) Feriemidler for </w:t>
            </w:r>
            <w:r w:rsidRPr="00010D3B">
              <w:rPr>
                <w:b/>
                <w:spacing w:val="-2"/>
                <w:sz w:val="18"/>
                <w:szCs w:val="16"/>
              </w:rPr>
              <w:t>lønmodtagere med løn under ferie</w:t>
            </w:r>
            <w:r w:rsidRPr="00010D3B">
              <w:rPr>
                <w:spacing w:val="-2"/>
                <w:sz w:val="18"/>
                <w:szCs w:val="16"/>
              </w:rPr>
              <w:t xml:space="preserve">, der er i fortsat ansættelse pr. 1. september 2020, skal indberettes til Lønmodtagernes Feriemidler via </w:t>
            </w:r>
            <w:proofErr w:type="spellStart"/>
            <w:r w:rsidRPr="00010D3B">
              <w:rPr>
                <w:spacing w:val="-2"/>
                <w:sz w:val="18"/>
                <w:szCs w:val="16"/>
              </w:rPr>
              <w:t>eIndkomst</w:t>
            </w:r>
            <w:proofErr w:type="spellEnd"/>
            <w:r w:rsidRPr="00010D3B">
              <w:rPr>
                <w:spacing w:val="-2"/>
                <w:sz w:val="18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F796337" w14:textId="31C20A39" w:rsidR="00CA475D" w:rsidRPr="00BD0C57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BD0C57">
              <w:rPr>
                <w:spacing w:val="-2"/>
                <w:sz w:val="15"/>
                <w:szCs w:val="16"/>
              </w:rPr>
              <w:t>BEK nr. 1262 af 27.08.20</w:t>
            </w:r>
            <w:r w:rsidRPr="00BD0C57">
              <w:rPr>
                <w:spacing w:val="-2"/>
                <w:sz w:val="15"/>
                <w:szCs w:val="16"/>
              </w:rPr>
              <w:br/>
            </w:r>
            <w:r w:rsidRPr="00BD0C57">
              <w:rPr>
                <w:spacing w:val="-3"/>
                <w:sz w:val="15"/>
                <w:szCs w:val="16"/>
              </w:rPr>
              <w:t>§ 2, stk. 1, nr. 1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EDFF57E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0D9CBAD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E676AB7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5075B12A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56829E6" w14:textId="77777777" w:rsidTr="00010D3B">
        <w:trPr>
          <w:cantSplit/>
        </w:trPr>
        <w:tc>
          <w:tcPr>
            <w:tcW w:w="1304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707845" w:themeFill="accent4"/>
          </w:tcPr>
          <w:p w14:paraId="7AE1B157" w14:textId="77777777" w:rsidR="00CA475D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F5D5F20" w14:textId="1438008B" w:rsidR="00CA475D" w:rsidRPr="00010D3B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010D3B">
              <w:rPr>
                <w:spacing w:val="-2"/>
                <w:sz w:val="18"/>
                <w:szCs w:val="16"/>
              </w:rPr>
              <w:t xml:space="preserve">6.3) Feriemidler for </w:t>
            </w:r>
            <w:r w:rsidRPr="00010D3B">
              <w:rPr>
                <w:b/>
                <w:spacing w:val="-2"/>
                <w:sz w:val="18"/>
                <w:szCs w:val="16"/>
              </w:rPr>
              <w:t>lønmodtagere, som får feriegodtgørelse</w:t>
            </w:r>
            <w:r w:rsidRPr="00010D3B">
              <w:rPr>
                <w:spacing w:val="-2"/>
                <w:sz w:val="18"/>
                <w:szCs w:val="16"/>
              </w:rPr>
              <w:t xml:space="preserve">, er indberettet løbende for overgangsperioden til </w:t>
            </w:r>
            <w:proofErr w:type="spellStart"/>
            <w:r w:rsidRPr="00010D3B">
              <w:rPr>
                <w:spacing w:val="-2"/>
                <w:sz w:val="18"/>
                <w:szCs w:val="16"/>
              </w:rPr>
              <w:t>FerieKonto</w:t>
            </w:r>
            <w:proofErr w:type="spellEnd"/>
            <w:r w:rsidRPr="00010D3B">
              <w:rPr>
                <w:spacing w:val="-2"/>
                <w:sz w:val="18"/>
                <w:szCs w:val="16"/>
              </w:rPr>
              <w:t xml:space="preserve"> (feriekontoordninger) eller Feriepengeinfo (feriekortordninger) via </w:t>
            </w:r>
            <w:proofErr w:type="spellStart"/>
            <w:r w:rsidRPr="00010D3B">
              <w:rPr>
                <w:spacing w:val="-2"/>
                <w:sz w:val="18"/>
                <w:szCs w:val="16"/>
              </w:rPr>
              <w:t>eIndkomst</w:t>
            </w:r>
            <w:proofErr w:type="spellEnd"/>
            <w:r w:rsidRPr="00010D3B">
              <w:rPr>
                <w:spacing w:val="-2"/>
                <w:sz w:val="18"/>
                <w:szCs w:val="16"/>
              </w:rPr>
              <w:t xml:space="preserve">. Virksomheden har derefter opfyldt sin indberetningspligt over for Lønmodtagernes Feriemidler. 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C1726AA" w14:textId="644D7F21" w:rsidR="00CA475D" w:rsidRPr="00BD0C57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BD0C57">
              <w:rPr>
                <w:spacing w:val="-2"/>
                <w:sz w:val="15"/>
                <w:szCs w:val="16"/>
              </w:rPr>
              <w:t>BEK nr. 1262 af 27.08.20</w:t>
            </w:r>
            <w:r w:rsidRPr="00BD0C57">
              <w:rPr>
                <w:spacing w:val="-2"/>
                <w:sz w:val="15"/>
                <w:szCs w:val="16"/>
              </w:rPr>
              <w:br/>
            </w:r>
            <w:r w:rsidRPr="00BD0C57">
              <w:rPr>
                <w:spacing w:val="-3"/>
                <w:sz w:val="15"/>
                <w:szCs w:val="16"/>
              </w:rPr>
              <w:t>§ 2, stk. 1, nr. 2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1F333202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A124016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93138CC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705CDBC6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  <w:tr w:rsidR="00CA475D" w:rsidRPr="0040697C" w14:paraId="3C6583FC" w14:textId="77777777" w:rsidTr="00010D3B">
        <w:trPr>
          <w:cantSplit/>
        </w:trPr>
        <w:tc>
          <w:tcPr>
            <w:tcW w:w="1304" w:type="dxa"/>
            <w:tcBorders>
              <w:top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07845" w:themeFill="accent4"/>
          </w:tcPr>
          <w:p w14:paraId="4EF35E78" w14:textId="69D31C36" w:rsidR="00CA475D" w:rsidRPr="002C04D7" w:rsidRDefault="00CA475D" w:rsidP="00CA475D">
            <w:pPr>
              <w:pStyle w:val="Tekst"/>
              <w:spacing w:before="20" w:after="20"/>
              <w:ind w:left="28" w:right="28"/>
              <w:rPr>
                <w:b/>
                <w:color w:val="FFFFFF" w:themeColor="background1"/>
                <w:spacing w:val="-2"/>
                <w:sz w:val="18"/>
                <w:szCs w:val="16"/>
              </w:rPr>
            </w:pPr>
          </w:p>
        </w:tc>
        <w:tc>
          <w:tcPr>
            <w:tcW w:w="51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231F567D" w14:textId="3DB5CFFD" w:rsidR="00CA475D" w:rsidRPr="00010D3B" w:rsidRDefault="00CA475D" w:rsidP="00CA475D">
            <w:pPr>
              <w:pStyle w:val="Tekst"/>
              <w:spacing w:before="20" w:after="20"/>
              <w:ind w:left="28" w:right="28"/>
              <w:rPr>
                <w:spacing w:val="-2"/>
                <w:sz w:val="18"/>
                <w:szCs w:val="16"/>
              </w:rPr>
            </w:pPr>
            <w:r w:rsidRPr="00010D3B">
              <w:rPr>
                <w:spacing w:val="-2"/>
                <w:sz w:val="18"/>
                <w:szCs w:val="16"/>
              </w:rPr>
              <w:t xml:space="preserve">6.4) Feriemidler for lønmodtagere, som er </w:t>
            </w:r>
            <w:r w:rsidRPr="00010D3B">
              <w:rPr>
                <w:b/>
                <w:spacing w:val="-2"/>
                <w:sz w:val="18"/>
                <w:szCs w:val="16"/>
              </w:rPr>
              <w:t>fratrådt i overgangsperioden</w:t>
            </w:r>
            <w:r w:rsidRPr="00010D3B">
              <w:rPr>
                <w:spacing w:val="-2"/>
                <w:sz w:val="18"/>
                <w:szCs w:val="16"/>
              </w:rPr>
              <w:t xml:space="preserve">, er indberettet via </w:t>
            </w:r>
            <w:proofErr w:type="spellStart"/>
            <w:r w:rsidRPr="00010D3B">
              <w:rPr>
                <w:spacing w:val="-2"/>
                <w:sz w:val="18"/>
                <w:szCs w:val="16"/>
              </w:rPr>
              <w:t>eIndkomst</w:t>
            </w:r>
            <w:proofErr w:type="spellEnd"/>
            <w:r w:rsidRPr="00010D3B">
              <w:rPr>
                <w:spacing w:val="-2"/>
                <w:sz w:val="18"/>
                <w:szCs w:val="16"/>
              </w:rPr>
              <w:t xml:space="preserve"> til </w:t>
            </w:r>
            <w:proofErr w:type="spellStart"/>
            <w:r w:rsidRPr="00010D3B">
              <w:rPr>
                <w:spacing w:val="-2"/>
                <w:sz w:val="18"/>
                <w:szCs w:val="16"/>
              </w:rPr>
              <w:t>FerieKonto</w:t>
            </w:r>
            <w:proofErr w:type="spellEnd"/>
            <w:r w:rsidRPr="00010D3B">
              <w:rPr>
                <w:spacing w:val="-2"/>
                <w:sz w:val="18"/>
                <w:szCs w:val="16"/>
              </w:rPr>
              <w:t xml:space="preserve"> eller Feriepengeinfo på fratrædelsestidspunktet, herunder fratrædelse i overgangsperioden som følge af pension, førtidspension, fraflytning til udlandet m.v. Virksomheden har derefter opfyldt sin indberetningspligt over for Lønmodtagernes Feriemidler. </w:t>
            </w:r>
          </w:p>
        </w:tc>
        <w:tc>
          <w:tcPr>
            <w:tcW w:w="102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0445AC24" w14:textId="397C2E4B" w:rsidR="00CA475D" w:rsidRPr="00BD0C57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5"/>
                <w:szCs w:val="16"/>
              </w:rPr>
            </w:pPr>
            <w:r w:rsidRPr="00BD0C57">
              <w:rPr>
                <w:spacing w:val="-2"/>
                <w:sz w:val="15"/>
                <w:szCs w:val="16"/>
              </w:rPr>
              <w:t>BEK nr. 1262 af 27.08.20</w:t>
            </w:r>
            <w:r w:rsidRPr="00BD0C57">
              <w:rPr>
                <w:spacing w:val="-2"/>
                <w:sz w:val="15"/>
                <w:szCs w:val="16"/>
              </w:rPr>
              <w:br/>
            </w:r>
            <w:r w:rsidRPr="00BD0C57">
              <w:rPr>
                <w:spacing w:val="-3"/>
                <w:sz w:val="15"/>
                <w:szCs w:val="16"/>
              </w:rPr>
              <w:t>§ 2, stk. 1, nr. 2</w:t>
            </w: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7FE9936D" w14:textId="77777777" w:rsidR="00CA475D" w:rsidRPr="00E815EF" w:rsidRDefault="00CA475D" w:rsidP="00CA475D">
            <w:pPr>
              <w:pStyle w:val="Tekst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3EC9BF33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31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EAEA" w:themeFill="accent3" w:themeFillTint="33"/>
          </w:tcPr>
          <w:p w14:paraId="5CB8D214" w14:textId="77777777" w:rsidR="00CA475D" w:rsidRPr="00E815EF" w:rsidRDefault="00CA475D" w:rsidP="00CA475D">
            <w:pPr>
              <w:pStyle w:val="Tal"/>
              <w:spacing w:before="20" w:after="20"/>
              <w:ind w:left="28" w:right="28"/>
              <w:jc w:val="center"/>
              <w:rPr>
                <w:spacing w:val="-2"/>
                <w:sz w:val="18"/>
                <w:szCs w:val="16"/>
              </w:rPr>
            </w:pPr>
          </w:p>
        </w:tc>
        <w:tc>
          <w:tcPr>
            <w:tcW w:w="229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EAEAEA" w:themeFill="accent3" w:themeFillTint="33"/>
          </w:tcPr>
          <w:p w14:paraId="39603F34" w14:textId="184B1C7F" w:rsidR="00CA475D" w:rsidRPr="00E815EF" w:rsidRDefault="00CA475D" w:rsidP="00CA475D">
            <w:pPr>
              <w:pStyle w:val="Tal"/>
              <w:spacing w:before="20" w:after="20"/>
              <w:ind w:left="28" w:right="28"/>
              <w:jc w:val="left"/>
              <w:rPr>
                <w:spacing w:val="-2"/>
                <w:sz w:val="18"/>
                <w:szCs w:val="16"/>
              </w:rPr>
            </w:pPr>
          </w:p>
        </w:tc>
      </w:tr>
    </w:tbl>
    <w:p w14:paraId="1D852913" w14:textId="3180DB6B" w:rsidR="00423293" w:rsidRDefault="00423293" w:rsidP="001609A7"/>
    <w:p w14:paraId="376E552A" w14:textId="1EC5F611" w:rsidR="00D167DC" w:rsidRDefault="00D167DC" w:rsidP="001609A7"/>
    <w:p w14:paraId="2B7D9A6E" w14:textId="0C9A46E7" w:rsidR="00D167DC" w:rsidRDefault="00D167DC" w:rsidP="001609A7"/>
    <w:p w14:paraId="159ED6B3" w14:textId="2571BE78" w:rsidR="00D167DC" w:rsidRDefault="00D167DC" w:rsidP="001609A7"/>
    <w:p w14:paraId="17A4CA80" w14:textId="27F9603A" w:rsidR="00A701C3" w:rsidRDefault="00A701C3" w:rsidP="001609A7"/>
    <w:p w14:paraId="24ED4EBD" w14:textId="3EF26EF1" w:rsidR="00A701C3" w:rsidRDefault="00A701C3" w:rsidP="001609A7"/>
    <w:p w14:paraId="7596FBEC" w14:textId="3C4B8DE9" w:rsidR="00A701C3" w:rsidRDefault="00A701C3" w:rsidP="001609A7"/>
    <w:p w14:paraId="3990032E" w14:textId="64D6C5E3" w:rsidR="00A701C3" w:rsidRDefault="00A701C3" w:rsidP="001609A7"/>
    <w:p w14:paraId="1E728EED" w14:textId="2BE1DE6F" w:rsidR="00A701C3" w:rsidRDefault="00A701C3" w:rsidP="001609A7"/>
    <w:p w14:paraId="131F14FB" w14:textId="2A748DB1" w:rsidR="00A701C3" w:rsidRDefault="00A701C3" w:rsidP="001609A7"/>
    <w:p w14:paraId="546C9518" w14:textId="64A092BB" w:rsidR="00A701C3" w:rsidRDefault="00A701C3" w:rsidP="001609A7"/>
    <w:p w14:paraId="07477D81" w14:textId="5CA67FCC" w:rsidR="00A701C3" w:rsidRDefault="00A701C3" w:rsidP="001609A7"/>
    <w:p w14:paraId="7A81AF50" w14:textId="5C2F9A14" w:rsidR="00A701C3" w:rsidRDefault="00A701C3" w:rsidP="001609A7"/>
    <w:p w14:paraId="2936E196" w14:textId="3978F5AF" w:rsidR="00A701C3" w:rsidRDefault="00A701C3" w:rsidP="001609A7"/>
    <w:p w14:paraId="70760B45" w14:textId="7B9B47F4" w:rsidR="00A701C3" w:rsidRDefault="00A701C3" w:rsidP="001609A7"/>
    <w:p w14:paraId="0F245F71" w14:textId="016E3903" w:rsidR="00A701C3" w:rsidRDefault="00A701C3" w:rsidP="001609A7"/>
    <w:p w14:paraId="7C8DDC16" w14:textId="69413A71" w:rsidR="00A701C3" w:rsidRDefault="00A701C3" w:rsidP="001609A7"/>
    <w:p w14:paraId="066BEF93" w14:textId="75D28ACE" w:rsidR="00A701C3" w:rsidRDefault="00A701C3" w:rsidP="001609A7"/>
    <w:p w14:paraId="2923E7B7" w14:textId="617D1A17" w:rsidR="00A701C3" w:rsidRDefault="00A701C3" w:rsidP="001609A7"/>
    <w:p w14:paraId="175ED08E" w14:textId="5598C95F" w:rsidR="00A701C3" w:rsidRDefault="00A701C3" w:rsidP="001609A7"/>
    <w:p w14:paraId="617220F8" w14:textId="7267B3AA" w:rsidR="00A701C3" w:rsidRDefault="00A701C3" w:rsidP="001609A7"/>
    <w:p w14:paraId="0F647E57" w14:textId="1D4F9391" w:rsidR="00A701C3" w:rsidRDefault="00A701C3" w:rsidP="001609A7"/>
    <w:p w14:paraId="10DCF1DA" w14:textId="0736F950" w:rsidR="00A701C3" w:rsidRDefault="00A701C3" w:rsidP="001609A7"/>
    <w:p w14:paraId="63071F9E" w14:textId="2354DB06" w:rsidR="00A701C3" w:rsidRDefault="00A701C3" w:rsidP="001609A7"/>
    <w:tbl>
      <w:tblPr>
        <w:tblW w:w="10603" w:type="dxa"/>
        <w:shd w:val="clear" w:color="auto" w:fill="EAEAEA" w:themeFill="accent3" w:themeFillTint="33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3"/>
      </w:tblGrid>
      <w:tr w:rsidR="00D167DC" w14:paraId="6B702BCD" w14:textId="77777777" w:rsidTr="00A701C3">
        <w:trPr>
          <w:cantSplit/>
        </w:trPr>
        <w:tc>
          <w:tcPr>
            <w:tcW w:w="10603" w:type="dxa"/>
            <w:shd w:val="clear" w:color="auto" w:fill="EAEAEA" w:themeFill="accent3" w:themeFillTint="33"/>
          </w:tcPr>
          <w:p w14:paraId="5D058A16" w14:textId="323159BE" w:rsidR="00D167DC" w:rsidRPr="00C82350" w:rsidRDefault="00D256D3" w:rsidP="00A701C3">
            <w:pPr>
              <w:pStyle w:val="Tekst"/>
              <w:spacing w:before="80" w:after="80"/>
              <w:rPr>
                <w:i/>
              </w:rPr>
            </w:pPr>
            <w:r>
              <w:rPr>
                <w:i/>
                <w:spacing w:val="-2"/>
                <w:sz w:val="17"/>
              </w:rPr>
              <w:t xml:space="preserve"> </w:t>
            </w:r>
            <w:r w:rsidR="00D167DC" w:rsidRPr="00C82350">
              <w:rPr>
                <w:i/>
                <w:spacing w:val="-2"/>
                <w:sz w:val="17"/>
              </w:rPr>
              <w:t>Beierholm påtager sig alene ansvar for indberetninger, som er foretaget efter forudgående konkret rådgivning af Beierholm.</w:t>
            </w:r>
          </w:p>
        </w:tc>
      </w:tr>
    </w:tbl>
    <w:p w14:paraId="3FAC082C" w14:textId="77777777" w:rsidR="00D167DC" w:rsidRPr="00A701C3" w:rsidRDefault="00D167DC" w:rsidP="00A701C3">
      <w:pPr>
        <w:spacing w:line="240" w:lineRule="auto"/>
        <w:rPr>
          <w:sz w:val="2"/>
        </w:rPr>
      </w:pPr>
    </w:p>
    <w:sectPr w:rsidR="00D167DC" w:rsidRPr="00A701C3" w:rsidSect="003E68A5">
      <w:footerReference w:type="even" r:id="rId8"/>
      <w:footerReference w:type="default" r:id="rId9"/>
      <w:footerReference w:type="first" r:id="rId10"/>
      <w:pgSz w:w="11907" w:h="16840" w:code="9"/>
      <w:pgMar w:top="567" w:right="851" w:bottom="851" w:left="794" w:header="369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C7075" w14:textId="77777777" w:rsidR="0034455D" w:rsidRDefault="0034455D">
      <w:r>
        <w:separator/>
      </w:r>
    </w:p>
  </w:endnote>
  <w:endnote w:type="continuationSeparator" w:id="0">
    <w:p w14:paraId="1A7D59ED" w14:textId="77777777" w:rsidR="0034455D" w:rsidRDefault="0034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eSerifaLight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04319" w14:textId="77777777" w:rsidR="00185E0F" w:rsidRDefault="00185E0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A9AF218" w14:textId="77777777" w:rsidR="00185E0F" w:rsidRDefault="00185E0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27FF" w14:textId="77777777" w:rsidR="00185E0F" w:rsidRDefault="00A5766D" w:rsidP="00E5084C">
    <w:pPr>
      <w:pStyle w:val="Sidefod"/>
      <w:ind w:right="-370"/>
    </w:pPr>
    <w:r>
      <w:fldChar w:fldCharType="begin"/>
    </w:r>
    <w:r>
      <w:instrText xml:space="preserve"> PAGE   \* MERGEFORMAT </w:instrText>
    </w:r>
    <w:r>
      <w:fldChar w:fldCharType="separate"/>
    </w:r>
    <w:r w:rsidR="0069008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725845"/>
      <w:docPartObj>
        <w:docPartGallery w:val="Page Numbers (Bottom of Page)"/>
        <w:docPartUnique/>
      </w:docPartObj>
    </w:sdtPr>
    <w:sdtEndPr/>
    <w:sdtContent>
      <w:p w14:paraId="33128812" w14:textId="77777777" w:rsidR="00E350D9" w:rsidRDefault="00E350D9" w:rsidP="00E5084C">
        <w:pPr>
          <w:pStyle w:val="Sidefod"/>
          <w:ind w:right="-370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EE32" w14:textId="77777777" w:rsidR="0034455D" w:rsidRDefault="0034455D">
      <w:r>
        <w:separator/>
      </w:r>
    </w:p>
  </w:footnote>
  <w:footnote w:type="continuationSeparator" w:id="0">
    <w:p w14:paraId="0BB7484B" w14:textId="77777777" w:rsidR="0034455D" w:rsidRDefault="0034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1CC069C"/>
    <w:lvl w:ilvl="0">
      <w:start w:val="1"/>
      <w:numFmt w:val="bullet"/>
      <w:pStyle w:val="Opstilling-punkttegn2"/>
      <w:lvlText w:val=""/>
      <w:lvlJc w:val="left"/>
      <w:pPr>
        <w:tabs>
          <w:tab w:val="num" w:pos="851"/>
        </w:tabs>
        <w:ind w:left="851" w:hanging="568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5A5414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100757"/>
    <w:multiLevelType w:val="multilevel"/>
    <w:tmpl w:val="89EA6FAE"/>
    <w:styleLink w:val="NummerOpstilling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hint="default"/>
        <w:sz w:val="22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asciiTheme="majorHAnsi" w:hAnsiTheme="majorHAnsi" w:cs="Times New Roman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Theme="majorHAnsi" w:hAnsiTheme="majorHAnsi"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157550B2"/>
    <w:multiLevelType w:val="multilevel"/>
    <w:tmpl w:val="5FA0D920"/>
    <w:styleLink w:val="TypografiFlereniveau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DaneSerifaLight" w:hAnsi="DaneSerifaLight" w:hint="default"/>
        <w:spacing w:val="5"/>
        <w:sz w:val="22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4" w15:restartNumberingAfterBreak="0">
    <w:nsid w:val="246B5302"/>
    <w:multiLevelType w:val="multilevel"/>
    <w:tmpl w:val="7B145308"/>
    <w:styleLink w:val="TypografiPunkttegn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pacing w:val="5"/>
        <w:sz w:val="22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AD26375"/>
    <w:multiLevelType w:val="multilevel"/>
    <w:tmpl w:val="266C6320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hint="default"/>
        <w:sz w:val="22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54620618"/>
    <w:multiLevelType w:val="hybridMultilevel"/>
    <w:tmpl w:val="756624AE"/>
    <w:lvl w:ilvl="0" w:tplc="6F3A81A6">
      <w:start w:val="1"/>
      <w:numFmt w:val="decimal"/>
      <w:lvlRestart w:val="0"/>
      <w:pStyle w:val="TypografiB"/>
      <w:lvlText w:val="%1."/>
      <w:lvlJc w:val="left"/>
      <w:pPr>
        <w:tabs>
          <w:tab w:val="num" w:pos="283"/>
        </w:tabs>
        <w:ind w:left="283" w:hanging="283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46EE9"/>
    <w:multiLevelType w:val="hybridMultilevel"/>
    <w:tmpl w:val="6A140542"/>
    <w:lvl w:ilvl="0" w:tplc="6114AE28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19E1"/>
    <w:multiLevelType w:val="multilevel"/>
    <w:tmpl w:val="FBC44640"/>
    <w:styleLink w:val="Punktopstilling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Theme="majorHAnsi" w:hAnsiTheme="majorHAns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8"/>
  </w:num>
  <w:num w:numId="26">
    <w:abstractNumId w:val="5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7"/>
  </w:num>
  <w:num w:numId="32">
    <w:abstractNumId w:val="4"/>
  </w:num>
  <w:num w:numId="33">
    <w:abstractNumId w:val="3"/>
  </w:num>
  <w:num w:numId="34">
    <w:abstractNumId w:val="6"/>
  </w:num>
  <w:num w:numId="35">
    <w:abstractNumId w:val="2"/>
  </w:num>
  <w:num w:numId="36">
    <w:abstractNumId w:val="8"/>
  </w:num>
  <w:num w:numId="37">
    <w:abstractNumId w:val="2"/>
  </w:num>
  <w:num w:numId="38">
    <w:abstractNumId w:val="2"/>
  </w:num>
  <w:num w:numId="39">
    <w:abstractNumId w:val="1"/>
  </w:num>
  <w:num w:numId="40">
    <w:abstractNumId w:val="0"/>
  </w:num>
  <w:num w:numId="41">
    <w:abstractNumId w:val="7"/>
  </w:num>
  <w:num w:numId="42">
    <w:abstractNumId w:val="4"/>
  </w:num>
  <w:num w:numId="43">
    <w:abstractNumId w:val="3"/>
  </w:num>
  <w:num w:numId="44">
    <w:abstractNumId w:val="6"/>
  </w:num>
  <w:num w:numId="45">
    <w:abstractNumId w:val="2"/>
  </w:num>
  <w:num w:numId="4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170"/>
  <w:drawingGridHorizontalSpacing w:val="225"/>
  <w:drawingGridVerticalSpacing w:val="299"/>
  <w:displayHorizont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D"/>
    <w:rsid w:val="0000085E"/>
    <w:rsid w:val="000045F9"/>
    <w:rsid w:val="00004A3E"/>
    <w:rsid w:val="000065C7"/>
    <w:rsid w:val="00010D3B"/>
    <w:rsid w:val="0001337B"/>
    <w:rsid w:val="00023BB9"/>
    <w:rsid w:val="00041943"/>
    <w:rsid w:val="0004295A"/>
    <w:rsid w:val="00046559"/>
    <w:rsid w:val="00046E3B"/>
    <w:rsid w:val="00047E36"/>
    <w:rsid w:val="000701FD"/>
    <w:rsid w:val="00070617"/>
    <w:rsid w:val="00073C37"/>
    <w:rsid w:val="000764F6"/>
    <w:rsid w:val="00084996"/>
    <w:rsid w:val="00095E2D"/>
    <w:rsid w:val="000A0AA9"/>
    <w:rsid w:val="000A3483"/>
    <w:rsid w:val="000A6FBB"/>
    <w:rsid w:val="000A7D5D"/>
    <w:rsid w:val="000B4A78"/>
    <w:rsid w:val="000C31DC"/>
    <w:rsid w:val="000C44D6"/>
    <w:rsid w:val="000C5D27"/>
    <w:rsid w:val="000C7381"/>
    <w:rsid w:val="000C75AA"/>
    <w:rsid w:val="000D424F"/>
    <w:rsid w:val="000D490E"/>
    <w:rsid w:val="000D4994"/>
    <w:rsid w:val="000E2677"/>
    <w:rsid w:val="000E4AC9"/>
    <w:rsid w:val="000F0D05"/>
    <w:rsid w:val="0010116D"/>
    <w:rsid w:val="00101377"/>
    <w:rsid w:val="0011248E"/>
    <w:rsid w:val="00114147"/>
    <w:rsid w:val="00124D8C"/>
    <w:rsid w:val="00147B41"/>
    <w:rsid w:val="00150454"/>
    <w:rsid w:val="00153C2D"/>
    <w:rsid w:val="001609A7"/>
    <w:rsid w:val="00162178"/>
    <w:rsid w:val="0016693B"/>
    <w:rsid w:val="001743E9"/>
    <w:rsid w:val="00176F41"/>
    <w:rsid w:val="00183B14"/>
    <w:rsid w:val="00185E0F"/>
    <w:rsid w:val="00197762"/>
    <w:rsid w:val="001A0314"/>
    <w:rsid w:val="001A5354"/>
    <w:rsid w:val="001B2A22"/>
    <w:rsid w:val="001B5262"/>
    <w:rsid w:val="001C1D9F"/>
    <w:rsid w:val="001C3406"/>
    <w:rsid w:val="001C439E"/>
    <w:rsid w:val="001C52BC"/>
    <w:rsid w:val="001C5CFC"/>
    <w:rsid w:val="001C75DF"/>
    <w:rsid w:val="001D62EA"/>
    <w:rsid w:val="001E7D50"/>
    <w:rsid w:val="002009BF"/>
    <w:rsid w:val="00200F6C"/>
    <w:rsid w:val="00201A49"/>
    <w:rsid w:val="00211ECB"/>
    <w:rsid w:val="002137B6"/>
    <w:rsid w:val="00215827"/>
    <w:rsid w:val="00216CC3"/>
    <w:rsid w:val="0022500D"/>
    <w:rsid w:val="002261E1"/>
    <w:rsid w:val="0022681E"/>
    <w:rsid w:val="00231D32"/>
    <w:rsid w:val="00235EFF"/>
    <w:rsid w:val="00237A39"/>
    <w:rsid w:val="00237D0E"/>
    <w:rsid w:val="00241F1A"/>
    <w:rsid w:val="00243B6A"/>
    <w:rsid w:val="00244CC7"/>
    <w:rsid w:val="00251E43"/>
    <w:rsid w:val="00254DBE"/>
    <w:rsid w:val="00262132"/>
    <w:rsid w:val="00263D3A"/>
    <w:rsid w:val="00264544"/>
    <w:rsid w:val="002646ED"/>
    <w:rsid w:val="002646F8"/>
    <w:rsid w:val="00264CB7"/>
    <w:rsid w:val="00272E0F"/>
    <w:rsid w:val="00272E2A"/>
    <w:rsid w:val="00275F31"/>
    <w:rsid w:val="00281731"/>
    <w:rsid w:val="002962B9"/>
    <w:rsid w:val="002B30E7"/>
    <w:rsid w:val="002B547B"/>
    <w:rsid w:val="002B7A8E"/>
    <w:rsid w:val="002C04D7"/>
    <w:rsid w:val="002C0A09"/>
    <w:rsid w:val="002C3374"/>
    <w:rsid w:val="002C619D"/>
    <w:rsid w:val="002D4750"/>
    <w:rsid w:val="002D67C2"/>
    <w:rsid w:val="002E78F6"/>
    <w:rsid w:val="002F0FAA"/>
    <w:rsid w:val="00301599"/>
    <w:rsid w:val="00302505"/>
    <w:rsid w:val="00302AD0"/>
    <w:rsid w:val="003079C8"/>
    <w:rsid w:val="003153C6"/>
    <w:rsid w:val="0032043C"/>
    <w:rsid w:val="00321123"/>
    <w:rsid w:val="00321766"/>
    <w:rsid w:val="003236A5"/>
    <w:rsid w:val="00325F26"/>
    <w:rsid w:val="00333AA0"/>
    <w:rsid w:val="00333FF0"/>
    <w:rsid w:val="0034455D"/>
    <w:rsid w:val="00345483"/>
    <w:rsid w:val="0034723A"/>
    <w:rsid w:val="003630E0"/>
    <w:rsid w:val="00374054"/>
    <w:rsid w:val="00386263"/>
    <w:rsid w:val="00393477"/>
    <w:rsid w:val="00393F80"/>
    <w:rsid w:val="00394B95"/>
    <w:rsid w:val="003A26A4"/>
    <w:rsid w:val="003A560E"/>
    <w:rsid w:val="003A583D"/>
    <w:rsid w:val="003A7A9B"/>
    <w:rsid w:val="003B49A6"/>
    <w:rsid w:val="003C09CE"/>
    <w:rsid w:val="003C483A"/>
    <w:rsid w:val="003C4F93"/>
    <w:rsid w:val="003C6F24"/>
    <w:rsid w:val="003C725C"/>
    <w:rsid w:val="003D1AF6"/>
    <w:rsid w:val="003D28AF"/>
    <w:rsid w:val="003D565A"/>
    <w:rsid w:val="003E0231"/>
    <w:rsid w:val="003E3863"/>
    <w:rsid w:val="003E4CBC"/>
    <w:rsid w:val="003E68A5"/>
    <w:rsid w:val="003F4679"/>
    <w:rsid w:val="003F4A41"/>
    <w:rsid w:val="003F4B0D"/>
    <w:rsid w:val="004042F8"/>
    <w:rsid w:val="0040697C"/>
    <w:rsid w:val="00414E90"/>
    <w:rsid w:val="00421437"/>
    <w:rsid w:val="004227C2"/>
    <w:rsid w:val="00423293"/>
    <w:rsid w:val="00423528"/>
    <w:rsid w:val="00423B96"/>
    <w:rsid w:val="0042762E"/>
    <w:rsid w:val="0043233C"/>
    <w:rsid w:val="00450543"/>
    <w:rsid w:val="00453E57"/>
    <w:rsid w:val="00457C48"/>
    <w:rsid w:val="0046519A"/>
    <w:rsid w:val="004655F8"/>
    <w:rsid w:val="00471D5E"/>
    <w:rsid w:val="00471FBE"/>
    <w:rsid w:val="004837D6"/>
    <w:rsid w:val="004857E7"/>
    <w:rsid w:val="00485A1D"/>
    <w:rsid w:val="00487E73"/>
    <w:rsid w:val="00490BD1"/>
    <w:rsid w:val="004942ED"/>
    <w:rsid w:val="004A595C"/>
    <w:rsid w:val="004B04D7"/>
    <w:rsid w:val="004C0DF5"/>
    <w:rsid w:val="004C4AE0"/>
    <w:rsid w:val="004D0D19"/>
    <w:rsid w:val="004D1BCB"/>
    <w:rsid w:val="004E70DB"/>
    <w:rsid w:val="004F552C"/>
    <w:rsid w:val="00503360"/>
    <w:rsid w:val="00504B52"/>
    <w:rsid w:val="005308F7"/>
    <w:rsid w:val="00534D9B"/>
    <w:rsid w:val="00543BF6"/>
    <w:rsid w:val="00551672"/>
    <w:rsid w:val="00551744"/>
    <w:rsid w:val="00554F03"/>
    <w:rsid w:val="00556CC8"/>
    <w:rsid w:val="00557A12"/>
    <w:rsid w:val="00561C65"/>
    <w:rsid w:val="00561FE2"/>
    <w:rsid w:val="00563279"/>
    <w:rsid w:val="005650C4"/>
    <w:rsid w:val="00566937"/>
    <w:rsid w:val="00570E89"/>
    <w:rsid w:val="00572CB7"/>
    <w:rsid w:val="005768F5"/>
    <w:rsid w:val="005772D5"/>
    <w:rsid w:val="00585582"/>
    <w:rsid w:val="00592581"/>
    <w:rsid w:val="00595D39"/>
    <w:rsid w:val="005A08FC"/>
    <w:rsid w:val="005A5370"/>
    <w:rsid w:val="005A6396"/>
    <w:rsid w:val="005B259D"/>
    <w:rsid w:val="005B2CE0"/>
    <w:rsid w:val="005B3790"/>
    <w:rsid w:val="005B4D56"/>
    <w:rsid w:val="005C6A28"/>
    <w:rsid w:val="005E7E32"/>
    <w:rsid w:val="005F3023"/>
    <w:rsid w:val="00621778"/>
    <w:rsid w:val="006328F6"/>
    <w:rsid w:val="00633939"/>
    <w:rsid w:val="00633C36"/>
    <w:rsid w:val="00634092"/>
    <w:rsid w:val="006370E5"/>
    <w:rsid w:val="00643149"/>
    <w:rsid w:val="00643863"/>
    <w:rsid w:val="00645EA3"/>
    <w:rsid w:val="00652242"/>
    <w:rsid w:val="00662473"/>
    <w:rsid w:val="00665D40"/>
    <w:rsid w:val="00672E81"/>
    <w:rsid w:val="00675E22"/>
    <w:rsid w:val="00680042"/>
    <w:rsid w:val="00680BB9"/>
    <w:rsid w:val="0069008A"/>
    <w:rsid w:val="006914B2"/>
    <w:rsid w:val="006947A6"/>
    <w:rsid w:val="00694C51"/>
    <w:rsid w:val="006A5847"/>
    <w:rsid w:val="006B5BF4"/>
    <w:rsid w:val="006C1B49"/>
    <w:rsid w:val="006C2E03"/>
    <w:rsid w:val="006C3D1E"/>
    <w:rsid w:val="006E5D82"/>
    <w:rsid w:val="006E62BC"/>
    <w:rsid w:val="006E6450"/>
    <w:rsid w:val="006E702C"/>
    <w:rsid w:val="006F79A5"/>
    <w:rsid w:val="007012BF"/>
    <w:rsid w:val="007053DE"/>
    <w:rsid w:val="007141EB"/>
    <w:rsid w:val="0071459B"/>
    <w:rsid w:val="007159C2"/>
    <w:rsid w:val="00720FB3"/>
    <w:rsid w:val="007220EC"/>
    <w:rsid w:val="007225AB"/>
    <w:rsid w:val="00725669"/>
    <w:rsid w:val="0072612B"/>
    <w:rsid w:val="00727AAE"/>
    <w:rsid w:val="0074032E"/>
    <w:rsid w:val="007462A2"/>
    <w:rsid w:val="00752784"/>
    <w:rsid w:val="00761059"/>
    <w:rsid w:val="00764E86"/>
    <w:rsid w:val="0076785F"/>
    <w:rsid w:val="007711EA"/>
    <w:rsid w:val="007714B1"/>
    <w:rsid w:val="00776145"/>
    <w:rsid w:val="0078026C"/>
    <w:rsid w:val="00795B23"/>
    <w:rsid w:val="00797695"/>
    <w:rsid w:val="007A0A3B"/>
    <w:rsid w:val="007A4160"/>
    <w:rsid w:val="007A5CA1"/>
    <w:rsid w:val="007A6D28"/>
    <w:rsid w:val="007B4003"/>
    <w:rsid w:val="007B7059"/>
    <w:rsid w:val="007C07E7"/>
    <w:rsid w:val="007C4A6F"/>
    <w:rsid w:val="007C5FEB"/>
    <w:rsid w:val="007C7F0C"/>
    <w:rsid w:val="007E1719"/>
    <w:rsid w:val="007E506D"/>
    <w:rsid w:val="007F0317"/>
    <w:rsid w:val="007F22AD"/>
    <w:rsid w:val="00810DD7"/>
    <w:rsid w:val="00811564"/>
    <w:rsid w:val="008347AE"/>
    <w:rsid w:val="00837898"/>
    <w:rsid w:val="0085289F"/>
    <w:rsid w:val="00854911"/>
    <w:rsid w:val="00862FAF"/>
    <w:rsid w:val="00865CFD"/>
    <w:rsid w:val="00874629"/>
    <w:rsid w:val="00877320"/>
    <w:rsid w:val="00880960"/>
    <w:rsid w:val="00885A58"/>
    <w:rsid w:val="00890BF3"/>
    <w:rsid w:val="00892C7B"/>
    <w:rsid w:val="008B3A82"/>
    <w:rsid w:val="008B7C2D"/>
    <w:rsid w:val="008C3EC3"/>
    <w:rsid w:val="008C452F"/>
    <w:rsid w:val="008C6C07"/>
    <w:rsid w:val="008D2C22"/>
    <w:rsid w:val="008D390E"/>
    <w:rsid w:val="008E0C13"/>
    <w:rsid w:val="008E7FF5"/>
    <w:rsid w:val="008F0EB6"/>
    <w:rsid w:val="00904624"/>
    <w:rsid w:val="00905DC1"/>
    <w:rsid w:val="00915F1E"/>
    <w:rsid w:val="00924617"/>
    <w:rsid w:val="009259B7"/>
    <w:rsid w:val="009400A9"/>
    <w:rsid w:val="00944565"/>
    <w:rsid w:val="00945F7D"/>
    <w:rsid w:val="00950C7B"/>
    <w:rsid w:val="009524FD"/>
    <w:rsid w:val="00955EA6"/>
    <w:rsid w:val="00967F4B"/>
    <w:rsid w:val="00972AD0"/>
    <w:rsid w:val="00972BCF"/>
    <w:rsid w:val="009731A1"/>
    <w:rsid w:val="00973B75"/>
    <w:rsid w:val="009753FA"/>
    <w:rsid w:val="00977983"/>
    <w:rsid w:val="00980B0C"/>
    <w:rsid w:val="009810C1"/>
    <w:rsid w:val="00981CAA"/>
    <w:rsid w:val="00997A02"/>
    <w:rsid w:val="009A1EC7"/>
    <w:rsid w:val="009A4AE1"/>
    <w:rsid w:val="009B3BAC"/>
    <w:rsid w:val="009B7EC1"/>
    <w:rsid w:val="009C0512"/>
    <w:rsid w:val="009D09CC"/>
    <w:rsid w:val="00A016AF"/>
    <w:rsid w:val="00A029C4"/>
    <w:rsid w:val="00A13205"/>
    <w:rsid w:val="00A14C4B"/>
    <w:rsid w:val="00A14FEF"/>
    <w:rsid w:val="00A1751C"/>
    <w:rsid w:val="00A20B4E"/>
    <w:rsid w:val="00A21288"/>
    <w:rsid w:val="00A2475D"/>
    <w:rsid w:val="00A316DB"/>
    <w:rsid w:val="00A320D9"/>
    <w:rsid w:val="00A337D0"/>
    <w:rsid w:val="00A36EFF"/>
    <w:rsid w:val="00A413CB"/>
    <w:rsid w:val="00A46714"/>
    <w:rsid w:val="00A547EC"/>
    <w:rsid w:val="00A5766D"/>
    <w:rsid w:val="00A61D30"/>
    <w:rsid w:val="00A655E8"/>
    <w:rsid w:val="00A701C3"/>
    <w:rsid w:val="00A77563"/>
    <w:rsid w:val="00A80FB4"/>
    <w:rsid w:val="00A81EC1"/>
    <w:rsid w:val="00A82F22"/>
    <w:rsid w:val="00A855B5"/>
    <w:rsid w:val="00A8567D"/>
    <w:rsid w:val="00A86E18"/>
    <w:rsid w:val="00AA1F63"/>
    <w:rsid w:val="00AA5F64"/>
    <w:rsid w:val="00AA6276"/>
    <w:rsid w:val="00AA6771"/>
    <w:rsid w:val="00AB157E"/>
    <w:rsid w:val="00AB73DE"/>
    <w:rsid w:val="00AB7533"/>
    <w:rsid w:val="00AC3F96"/>
    <w:rsid w:val="00AD623A"/>
    <w:rsid w:val="00AD7A1C"/>
    <w:rsid w:val="00AE6142"/>
    <w:rsid w:val="00AE7080"/>
    <w:rsid w:val="00AF37F7"/>
    <w:rsid w:val="00AF5FC3"/>
    <w:rsid w:val="00B00685"/>
    <w:rsid w:val="00B13201"/>
    <w:rsid w:val="00B14993"/>
    <w:rsid w:val="00B23340"/>
    <w:rsid w:val="00B23560"/>
    <w:rsid w:val="00B263B0"/>
    <w:rsid w:val="00B30EE8"/>
    <w:rsid w:val="00B41340"/>
    <w:rsid w:val="00B42A21"/>
    <w:rsid w:val="00B42CFF"/>
    <w:rsid w:val="00B43606"/>
    <w:rsid w:val="00B546F5"/>
    <w:rsid w:val="00B55DD0"/>
    <w:rsid w:val="00B55EA0"/>
    <w:rsid w:val="00B55F82"/>
    <w:rsid w:val="00B561A2"/>
    <w:rsid w:val="00B7127A"/>
    <w:rsid w:val="00B72EE6"/>
    <w:rsid w:val="00B8799B"/>
    <w:rsid w:val="00B87FF9"/>
    <w:rsid w:val="00B90DF1"/>
    <w:rsid w:val="00B970E3"/>
    <w:rsid w:val="00B97E20"/>
    <w:rsid w:val="00BA0296"/>
    <w:rsid w:val="00BA2D79"/>
    <w:rsid w:val="00BA464F"/>
    <w:rsid w:val="00BA465D"/>
    <w:rsid w:val="00BB5BAF"/>
    <w:rsid w:val="00BB6C85"/>
    <w:rsid w:val="00BC0DCB"/>
    <w:rsid w:val="00BC5A23"/>
    <w:rsid w:val="00BD0308"/>
    <w:rsid w:val="00BD0C57"/>
    <w:rsid w:val="00BD6A54"/>
    <w:rsid w:val="00C0272B"/>
    <w:rsid w:val="00C137D7"/>
    <w:rsid w:val="00C16BBB"/>
    <w:rsid w:val="00C31E89"/>
    <w:rsid w:val="00C371BE"/>
    <w:rsid w:val="00C40AE7"/>
    <w:rsid w:val="00C4351B"/>
    <w:rsid w:val="00C452EA"/>
    <w:rsid w:val="00C537B9"/>
    <w:rsid w:val="00C63B3B"/>
    <w:rsid w:val="00C66961"/>
    <w:rsid w:val="00C7184F"/>
    <w:rsid w:val="00C73BD6"/>
    <w:rsid w:val="00C82350"/>
    <w:rsid w:val="00C84F37"/>
    <w:rsid w:val="00C850B7"/>
    <w:rsid w:val="00C8772D"/>
    <w:rsid w:val="00C9311C"/>
    <w:rsid w:val="00CA475D"/>
    <w:rsid w:val="00CB001D"/>
    <w:rsid w:val="00CB1719"/>
    <w:rsid w:val="00CB1DCF"/>
    <w:rsid w:val="00CB6595"/>
    <w:rsid w:val="00CC21AE"/>
    <w:rsid w:val="00CC2685"/>
    <w:rsid w:val="00CC3E99"/>
    <w:rsid w:val="00CC4EAC"/>
    <w:rsid w:val="00CD6F1E"/>
    <w:rsid w:val="00CE4998"/>
    <w:rsid w:val="00CE5DBE"/>
    <w:rsid w:val="00CF1313"/>
    <w:rsid w:val="00CF5AF6"/>
    <w:rsid w:val="00CF63CC"/>
    <w:rsid w:val="00D02FE9"/>
    <w:rsid w:val="00D13491"/>
    <w:rsid w:val="00D167DC"/>
    <w:rsid w:val="00D243FA"/>
    <w:rsid w:val="00D250DB"/>
    <w:rsid w:val="00D256D3"/>
    <w:rsid w:val="00D40D48"/>
    <w:rsid w:val="00D411D2"/>
    <w:rsid w:val="00D549E4"/>
    <w:rsid w:val="00D62F34"/>
    <w:rsid w:val="00D63EF0"/>
    <w:rsid w:val="00D66E90"/>
    <w:rsid w:val="00D745E7"/>
    <w:rsid w:val="00D83B48"/>
    <w:rsid w:val="00D8756B"/>
    <w:rsid w:val="00D905B3"/>
    <w:rsid w:val="00D946C3"/>
    <w:rsid w:val="00D95385"/>
    <w:rsid w:val="00D96E11"/>
    <w:rsid w:val="00D97B1E"/>
    <w:rsid w:val="00DA0CAB"/>
    <w:rsid w:val="00DA391A"/>
    <w:rsid w:val="00DA3B84"/>
    <w:rsid w:val="00DB4A9B"/>
    <w:rsid w:val="00DD4DD3"/>
    <w:rsid w:val="00DE3090"/>
    <w:rsid w:val="00DE3FF2"/>
    <w:rsid w:val="00DE5F1A"/>
    <w:rsid w:val="00DF0384"/>
    <w:rsid w:val="00E0418A"/>
    <w:rsid w:val="00E0550D"/>
    <w:rsid w:val="00E06530"/>
    <w:rsid w:val="00E15826"/>
    <w:rsid w:val="00E16BCD"/>
    <w:rsid w:val="00E233A4"/>
    <w:rsid w:val="00E2650D"/>
    <w:rsid w:val="00E30079"/>
    <w:rsid w:val="00E31412"/>
    <w:rsid w:val="00E339F0"/>
    <w:rsid w:val="00E34F1E"/>
    <w:rsid w:val="00E350D9"/>
    <w:rsid w:val="00E375D0"/>
    <w:rsid w:val="00E42C60"/>
    <w:rsid w:val="00E5084C"/>
    <w:rsid w:val="00E51F2F"/>
    <w:rsid w:val="00E56774"/>
    <w:rsid w:val="00E65623"/>
    <w:rsid w:val="00E703E0"/>
    <w:rsid w:val="00E74C19"/>
    <w:rsid w:val="00E77CB6"/>
    <w:rsid w:val="00E815EF"/>
    <w:rsid w:val="00E81D03"/>
    <w:rsid w:val="00E94E4F"/>
    <w:rsid w:val="00E9549A"/>
    <w:rsid w:val="00E974C5"/>
    <w:rsid w:val="00EC01E6"/>
    <w:rsid w:val="00EC0448"/>
    <w:rsid w:val="00EC0581"/>
    <w:rsid w:val="00EC092A"/>
    <w:rsid w:val="00EC0CE5"/>
    <w:rsid w:val="00EC5191"/>
    <w:rsid w:val="00EC7BAB"/>
    <w:rsid w:val="00ED20FB"/>
    <w:rsid w:val="00ED4A69"/>
    <w:rsid w:val="00ED4E26"/>
    <w:rsid w:val="00F03A38"/>
    <w:rsid w:val="00F13226"/>
    <w:rsid w:val="00F15350"/>
    <w:rsid w:val="00F15CE1"/>
    <w:rsid w:val="00F249D3"/>
    <w:rsid w:val="00F26F77"/>
    <w:rsid w:val="00F31462"/>
    <w:rsid w:val="00F42AA8"/>
    <w:rsid w:val="00F465A4"/>
    <w:rsid w:val="00F46981"/>
    <w:rsid w:val="00F563BF"/>
    <w:rsid w:val="00F57DB4"/>
    <w:rsid w:val="00F6321A"/>
    <w:rsid w:val="00F7028F"/>
    <w:rsid w:val="00F75618"/>
    <w:rsid w:val="00F80980"/>
    <w:rsid w:val="00F8532A"/>
    <w:rsid w:val="00F915DD"/>
    <w:rsid w:val="00F95017"/>
    <w:rsid w:val="00FA3ECB"/>
    <w:rsid w:val="00FB20BA"/>
    <w:rsid w:val="00FC1D8C"/>
    <w:rsid w:val="00FD4D49"/>
    <w:rsid w:val="00FD5E13"/>
    <w:rsid w:val="00FE084B"/>
    <w:rsid w:val="00FE6E77"/>
    <w:rsid w:val="00FE6F02"/>
    <w:rsid w:val="00FF0B1D"/>
    <w:rsid w:val="00FF4749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37CD00F"/>
  <w15:docId w15:val="{60F839E3-9033-43E5-A751-01E9749E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744"/>
    <w:pPr>
      <w:tabs>
        <w:tab w:val="left" w:pos="284"/>
        <w:tab w:val="left" w:pos="567"/>
        <w:tab w:val="right" w:pos="8789"/>
        <w:tab w:val="right" w:pos="13721"/>
      </w:tabs>
      <w:spacing w:line="312" w:lineRule="atLeast"/>
      <w:jc w:val="both"/>
    </w:pPr>
    <w:rPr>
      <w:rFonts w:asciiTheme="majorHAnsi" w:hAnsiTheme="majorHAnsi"/>
      <w:sz w:val="22"/>
    </w:rPr>
  </w:style>
  <w:style w:type="paragraph" w:styleId="Overskrift1">
    <w:name w:val="heading 1"/>
    <w:basedOn w:val="Normal"/>
    <w:next w:val="Normal"/>
    <w:link w:val="Overskrift1Tegn"/>
    <w:qFormat/>
    <w:rsid w:val="00551744"/>
    <w:pPr>
      <w:spacing w:after="312"/>
      <w:jc w:val="left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551744"/>
    <w:pPr>
      <w:spacing w:after="120"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qFormat/>
    <w:rsid w:val="00551744"/>
    <w:pPr>
      <w:jc w:val="left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551744"/>
    <w:pPr>
      <w:pBdr>
        <w:bottom w:val="single" w:sz="4" w:space="6" w:color="auto"/>
      </w:pBdr>
      <w:spacing w:after="480"/>
      <w:jc w:val="left"/>
      <w:outlineLvl w:val="3"/>
    </w:pPr>
    <w:rPr>
      <w:b/>
    </w:rPr>
  </w:style>
  <w:style w:type="paragraph" w:styleId="Overskrift5">
    <w:name w:val="heading 5"/>
    <w:basedOn w:val="Normal"/>
    <w:next w:val="Overskrift6"/>
    <w:link w:val="Overskrift5Tegn"/>
    <w:qFormat/>
    <w:rsid w:val="00551744"/>
    <w:pPr>
      <w:spacing w:before="4800" w:after="960"/>
      <w:jc w:val="left"/>
      <w:outlineLvl w:val="4"/>
    </w:pPr>
    <w:rPr>
      <w:b/>
      <w:sz w:val="46"/>
    </w:rPr>
  </w:style>
  <w:style w:type="paragraph" w:styleId="Overskrift6">
    <w:name w:val="heading 6"/>
    <w:basedOn w:val="Normal"/>
    <w:next w:val="Normal"/>
    <w:link w:val="Overskrift6Tegn"/>
    <w:qFormat/>
    <w:rsid w:val="00551744"/>
    <w:pPr>
      <w:jc w:val="left"/>
      <w:outlineLvl w:val="5"/>
    </w:pPr>
    <w:rPr>
      <w:b/>
      <w:sz w:val="36"/>
    </w:rPr>
  </w:style>
  <w:style w:type="paragraph" w:styleId="Overskrift7">
    <w:name w:val="heading 7"/>
    <w:basedOn w:val="Normal"/>
    <w:next w:val="Normal"/>
    <w:link w:val="Overskrift7Tegn"/>
    <w:qFormat/>
    <w:rsid w:val="00551744"/>
    <w:pPr>
      <w:spacing w:after="80"/>
      <w:jc w:val="left"/>
      <w:outlineLvl w:val="6"/>
    </w:pPr>
    <w:rPr>
      <w:i/>
    </w:rPr>
  </w:style>
  <w:style w:type="paragraph" w:styleId="Overskrift8">
    <w:name w:val="heading 8"/>
    <w:basedOn w:val="Normal"/>
    <w:next w:val="Normal"/>
    <w:link w:val="Overskrift8Tegn"/>
    <w:qFormat/>
    <w:rsid w:val="00551744"/>
    <w:pPr>
      <w:jc w:val="left"/>
      <w:outlineLvl w:val="7"/>
    </w:pPr>
    <w:rPr>
      <w:b/>
      <w:caps/>
      <w:sz w:val="48"/>
    </w:rPr>
  </w:style>
  <w:style w:type="paragraph" w:styleId="Overskrift9">
    <w:name w:val="heading 9"/>
    <w:basedOn w:val="Normal"/>
    <w:next w:val="Normal"/>
    <w:link w:val="Overskrift9Tegn"/>
    <w:qFormat/>
    <w:rsid w:val="00551744"/>
    <w:pPr>
      <w:jc w:val="left"/>
      <w:outlineLvl w:val="8"/>
    </w:pPr>
    <w:rPr>
      <w:b/>
      <w:sz w:val="7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next w:val="Normal"/>
    <w:rsid w:val="00551744"/>
    <w:pPr>
      <w:ind w:left="284"/>
    </w:pPr>
  </w:style>
  <w:style w:type="paragraph" w:customStyle="1" w:styleId="Indryk">
    <w:name w:val="&quot; Indryk"/>
    <w:basedOn w:val="Normal"/>
    <w:next w:val="Normal"/>
    <w:rsid w:val="00551744"/>
    <w:pPr>
      <w:ind w:left="284" w:right="284" w:hanging="142"/>
    </w:pPr>
  </w:style>
  <w:style w:type="paragraph" w:styleId="Makrotekst">
    <w:name w:val="macro"/>
    <w:semiHidden/>
    <w:rsid w:val="00551744"/>
    <w:pPr>
      <w:tabs>
        <w:tab w:val="left" w:pos="11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</w:tabs>
    </w:pPr>
    <w:rPr>
      <w:rFonts w:ascii="Courier New" w:hAnsi="Courier New"/>
      <w:sz w:val="18"/>
    </w:rPr>
  </w:style>
  <w:style w:type="paragraph" w:customStyle="1" w:styleId="Adresse">
    <w:name w:val="Adresse"/>
    <w:basedOn w:val="Normal"/>
    <w:rsid w:val="00551744"/>
    <w:pPr>
      <w:tabs>
        <w:tab w:val="clear" w:pos="284"/>
        <w:tab w:val="clear" w:pos="567"/>
        <w:tab w:val="clear" w:pos="8789"/>
      </w:tabs>
      <w:spacing w:line="240" w:lineRule="auto"/>
      <w:jc w:val="left"/>
    </w:pPr>
  </w:style>
  <w:style w:type="paragraph" w:customStyle="1" w:styleId="Indhold">
    <w:name w:val="Indhold"/>
    <w:basedOn w:val="Normal"/>
    <w:next w:val="Normal"/>
    <w:rsid w:val="00E0418A"/>
    <w:pPr>
      <w:pBdr>
        <w:top w:val="single" w:sz="4" w:space="6" w:color="auto"/>
        <w:bottom w:val="single" w:sz="4" w:space="6" w:color="auto"/>
        <w:between w:val="single" w:sz="4" w:space="6" w:color="auto"/>
      </w:pBdr>
      <w:tabs>
        <w:tab w:val="clear" w:pos="284"/>
        <w:tab w:val="clear" w:pos="567"/>
      </w:tabs>
      <w:spacing w:line="240" w:lineRule="auto"/>
    </w:pPr>
  </w:style>
  <w:style w:type="paragraph" w:customStyle="1" w:styleId="IndholdL">
    <w:name w:val="Indhold_L"/>
    <w:basedOn w:val="Normal"/>
    <w:next w:val="Normal"/>
    <w:rsid w:val="00CF63CC"/>
    <w:pPr>
      <w:pBdr>
        <w:top w:val="single" w:sz="4" w:space="6" w:color="auto"/>
        <w:bottom w:val="single" w:sz="4" w:space="6" w:color="auto"/>
        <w:between w:val="single" w:sz="4" w:space="6" w:color="auto"/>
      </w:pBdr>
      <w:tabs>
        <w:tab w:val="clear" w:pos="284"/>
        <w:tab w:val="clear" w:pos="567"/>
        <w:tab w:val="clear" w:pos="8789"/>
      </w:tabs>
      <w:spacing w:line="240" w:lineRule="auto"/>
      <w:ind w:left="4962"/>
      <w:jc w:val="left"/>
    </w:pPr>
  </w:style>
  <w:style w:type="paragraph" w:customStyle="1" w:styleId="Sidehovedklient">
    <w:name w:val="Sidehovedklient"/>
    <w:basedOn w:val="Normal"/>
    <w:next w:val="Normal"/>
    <w:rsid w:val="0016693B"/>
    <w:pPr>
      <w:framePr w:hSpace="142" w:vSpace="142" w:wrap="notBeside" w:vAnchor="text" w:hAnchor="text" w:y="1"/>
      <w:spacing w:line="240" w:lineRule="exact"/>
      <w:jc w:val="left"/>
    </w:pPr>
    <w:rPr>
      <w:b/>
      <w:position w:val="4"/>
      <w:sz w:val="15"/>
    </w:rPr>
  </w:style>
  <w:style w:type="paragraph" w:customStyle="1" w:styleId="Note">
    <w:name w:val="Note"/>
    <w:basedOn w:val="Normal"/>
    <w:next w:val="Normal"/>
    <w:rsid w:val="00551744"/>
    <w:pPr>
      <w:tabs>
        <w:tab w:val="clear" w:pos="284"/>
        <w:tab w:val="clear" w:pos="567"/>
        <w:tab w:val="clear" w:pos="8789"/>
      </w:tabs>
      <w:spacing w:before="50" w:line="240" w:lineRule="auto"/>
      <w:ind w:right="113"/>
      <w:jc w:val="right"/>
    </w:pPr>
    <w:rPr>
      <w:sz w:val="16"/>
    </w:rPr>
  </w:style>
  <w:style w:type="paragraph" w:customStyle="1" w:styleId="Selskabsoplysninger">
    <w:name w:val="Selskabsoplysninger"/>
    <w:basedOn w:val="Normal"/>
    <w:next w:val="Normal"/>
    <w:rsid w:val="00551744"/>
    <w:pPr>
      <w:pBdr>
        <w:top w:val="single" w:sz="4" w:space="6" w:color="auto"/>
        <w:bottom w:val="single" w:sz="4" w:space="6" w:color="auto"/>
      </w:pBdr>
      <w:spacing w:after="240" w:line="240" w:lineRule="auto"/>
      <w:jc w:val="left"/>
    </w:pPr>
    <w:rPr>
      <w:b/>
    </w:rPr>
  </w:style>
  <w:style w:type="paragraph" w:styleId="Sidefod">
    <w:name w:val="footer"/>
    <w:basedOn w:val="Normal"/>
    <w:next w:val="Normal"/>
    <w:link w:val="SidefodTegn"/>
    <w:uiPriority w:val="99"/>
    <w:rsid w:val="00551744"/>
    <w:pPr>
      <w:tabs>
        <w:tab w:val="clear" w:pos="284"/>
        <w:tab w:val="clear" w:pos="567"/>
        <w:tab w:val="clear" w:pos="8789"/>
      </w:tabs>
      <w:spacing w:line="240" w:lineRule="auto"/>
      <w:jc w:val="right"/>
    </w:pPr>
    <w:rPr>
      <w:sz w:val="18"/>
    </w:rPr>
  </w:style>
  <w:style w:type="paragraph" w:styleId="Sidehoved">
    <w:name w:val="header"/>
    <w:basedOn w:val="Normal"/>
    <w:next w:val="Normal"/>
    <w:rsid w:val="00551744"/>
    <w:pPr>
      <w:tabs>
        <w:tab w:val="clear" w:pos="284"/>
        <w:tab w:val="clear" w:pos="567"/>
        <w:tab w:val="clear" w:pos="8789"/>
      </w:tabs>
      <w:spacing w:line="240" w:lineRule="exact"/>
      <w:jc w:val="left"/>
    </w:pPr>
  </w:style>
  <w:style w:type="paragraph" w:customStyle="1" w:styleId="Tekst">
    <w:name w:val="Tekst"/>
    <w:basedOn w:val="Normal"/>
    <w:rsid w:val="00551744"/>
    <w:pPr>
      <w:spacing w:line="240" w:lineRule="auto"/>
      <w:jc w:val="left"/>
    </w:pPr>
  </w:style>
  <w:style w:type="paragraph" w:customStyle="1" w:styleId="Tal">
    <w:name w:val="Tal"/>
    <w:basedOn w:val="Tekst"/>
    <w:next w:val="Normal"/>
    <w:rsid w:val="00551744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customStyle="1" w:styleId="Talcenter">
    <w:name w:val="Tal. center"/>
    <w:basedOn w:val="Tal"/>
    <w:next w:val="Normal"/>
    <w:rsid w:val="00551744"/>
    <w:pPr>
      <w:jc w:val="center"/>
    </w:pPr>
    <w:rPr>
      <w:sz w:val="18"/>
    </w:rPr>
  </w:style>
  <w:style w:type="paragraph" w:customStyle="1" w:styleId="Tallille">
    <w:name w:val="Tal. lille"/>
    <w:basedOn w:val="Tal"/>
    <w:next w:val="Normal"/>
    <w:rsid w:val="00551744"/>
    <w:rPr>
      <w:sz w:val="18"/>
    </w:rPr>
  </w:style>
  <w:style w:type="paragraph" w:customStyle="1" w:styleId="TalSmal">
    <w:name w:val="TalSmal"/>
    <w:basedOn w:val="Tekst"/>
    <w:next w:val="Normal"/>
    <w:rsid w:val="00551744"/>
    <w:pPr>
      <w:tabs>
        <w:tab w:val="clear" w:pos="284"/>
        <w:tab w:val="clear" w:pos="567"/>
        <w:tab w:val="clear" w:pos="8789"/>
      </w:tabs>
      <w:jc w:val="right"/>
    </w:pPr>
  </w:style>
  <w:style w:type="paragraph" w:customStyle="1" w:styleId="Tekstlille">
    <w:name w:val="Tekst. lille"/>
    <w:basedOn w:val="Tekst"/>
    <w:next w:val="Normal"/>
    <w:rsid w:val="00551744"/>
    <w:rPr>
      <w:sz w:val="18"/>
    </w:rPr>
  </w:style>
  <w:style w:type="paragraph" w:customStyle="1" w:styleId="Tekstlillecenter">
    <w:name w:val="Tekst. lille. center"/>
    <w:basedOn w:val="Tekstlille"/>
    <w:next w:val="Normal"/>
    <w:rsid w:val="00551744"/>
    <w:pPr>
      <w:jc w:val="center"/>
    </w:pPr>
    <w:rPr>
      <w:b/>
    </w:rPr>
  </w:style>
  <w:style w:type="paragraph" w:customStyle="1" w:styleId="TekstIsidehoved">
    <w:name w:val="TekstIsidehoved"/>
    <w:basedOn w:val="Sidehoved"/>
    <w:next w:val="Sidehoved"/>
    <w:rsid w:val="00D95385"/>
    <w:pPr>
      <w:pBdr>
        <w:bottom w:val="single" w:sz="8" w:space="5" w:color="auto"/>
      </w:pBdr>
      <w:jc w:val="right"/>
    </w:pPr>
    <w:rPr>
      <w:b/>
      <w:sz w:val="28"/>
    </w:rPr>
  </w:style>
  <w:style w:type="character" w:styleId="Sidetal">
    <w:name w:val="page number"/>
    <w:basedOn w:val="Standardskrifttypeiafsnit"/>
    <w:rsid w:val="00551744"/>
  </w:style>
  <w:style w:type="paragraph" w:customStyle="1" w:styleId="Doknavn">
    <w:name w:val="Doknavn"/>
    <w:basedOn w:val="Normal"/>
    <w:rsid w:val="00551744"/>
    <w:pPr>
      <w:framePr w:wrap="notBeside" w:vAnchor="page" w:hAnchor="margin" w:y="15990"/>
      <w:shd w:val="solid" w:color="FFFFFF" w:fill="FFFFFF"/>
      <w:spacing w:line="240" w:lineRule="auto"/>
      <w:jc w:val="left"/>
    </w:pPr>
    <w:rPr>
      <w:sz w:val="14"/>
    </w:rPr>
  </w:style>
  <w:style w:type="paragraph" w:styleId="Opstilling-punkttegn">
    <w:name w:val="List Bullet"/>
    <w:basedOn w:val="Normal"/>
    <w:rsid w:val="00551744"/>
    <w:pPr>
      <w:numPr>
        <w:numId w:val="39"/>
      </w:numPr>
      <w:tabs>
        <w:tab w:val="clear" w:pos="567"/>
      </w:tabs>
    </w:pPr>
  </w:style>
  <w:style w:type="paragraph" w:styleId="Opstilling-punkttegn2">
    <w:name w:val="List Bullet 2"/>
    <w:basedOn w:val="Normal"/>
    <w:autoRedefine/>
    <w:rsid w:val="00551744"/>
    <w:pPr>
      <w:numPr>
        <w:numId w:val="40"/>
      </w:numPr>
      <w:tabs>
        <w:tab w:val="clear" w:pos="851"/>
        <w:tab w:val="num" w:pos="360"/>
      </w:tabs>
      <w:ind w:left="0" w:firstLine="0"/>
    </w:pPr>
  </w:style>
  <w:style w:type="numbering" w:customStyle="1" w:styleId="TypografiPunkttegn">
    <w:name w:val="Typografi Punkttegn"/>
    <w:basedOn w:val="Ingenoversigt"/>
    <w:rsid w:val="00551744"/>
    <w:pPr>
      <w:numPr>
        <w:numId w:val="4"/>
      </w:numPr>
    </w:pPr>
  </w:style>
  <w:style w:type="paragraph" w:styleId="Dokumentoversigt">
    <w:name w:val="Document Map"/>
    <w:basedOn w:val="Normal"/>
    <w:semiHidden/>
    <w:rsid w:val="00551744"/>
    <w:pPr>
      <w:shd w:val="clear" w:color="auto" w:fill="000080"/>
    </w:pPr>
    <w:rPr>
      <w:rFonts w:ascii="Tahoma" w:hAnsi="Tahoma" w:cs="Tahoma"/>
    </w:rPr>
  </w:style>
  <w:style w:type="character" w:customStyle="1" w:styleId="Sidetalihoved">
    <w:name w:val="Sidetal i hoved"/>
    <w:basedOn w:val="Standardskrifttypeiafsnit"/>
    <w:rsid w:val="00551744"/>
    <w:rPr>
      <w:rFonts w:ascii="DaneSerifaLight" w:hAnsi="DaneSerifaLight"/>
      <w:sz w:val="18"/>
      <w:szCs w:val="18"/>
    </w:rPr>
  </w:style>
  <w:style w:type="numbering" w:customStyle="1" w:styleId="TypografiFlereniveauer">
    <w:name w:val="Typografi Flere niveauer"/>
    <w:basedOn w:val="Ingenoversigt"/>
    <w:rsid w:val="00551744"/>
    <w:pPr>
      <w:numPr>
        <w:numId w:val="5"/>
      </w:numPr>
    </w:pPr>
  </w:style>
  <w:style w:type="character" w:customStyle="1" w:styleId="SidefodAdresse">
    <w:name w:val="Sidefod Adresse"/>
    <w:rsid w:val="00720FB3"/>
    <w:rPr>
      <w:rFonts w:ascii="FoundryMonoline-Regular" w:hAnsi="FoundryMonoline-Regular"/>
      <w:color w:val="464646"/>
      <w:spacing w:val="0"/>
      <w:sz w:val="14"/>
    </w:rPr>
  </w:style>
  <w:style w:type="character" w:customStyle="1" w:styleId="SidefodBeierholm">
    <w:name w:val="Sidefod Beierholm"/>
    <w:basedOn w:val="SidefodAdresse"/>
    <w:rsid w:val="00720FB3"/>
    <w:rPr>
      <w:rFonts w:ascii="FoundryMonoline-Regular" w:hAnsi="FoundryMonoline-Regular"/>
      <w:color w:val="464646"/>
      <w:spacing w:val="2"/>
      <w:sz w:val="10"/>
    </w:rPr>
  </w:style>
  <w:style w:type="character" w:customStyle="1" w:styleId="SidefodSelskab">
    <w:name w:val="Sidefod Selskab"/>
    <w:basedOn w:val="SidefodAdresse"/>
    <w:rsid w:val="00720FB3"/>
    <w:rPr>
      <w:rFonts w:ascii="FoundryMonoline-Regular" w:hAnsi="FoundryMonoline-Regular"/>
      <w:color w:val="464646"/>
      <w:spacing w:val="24"/>
      <w:sz w:val="14"/>
    </w:rPr>
  </w:style>
  <w:style w:type="paragraph" w:styleId="Listeafsnit">
    <w:name w:val="List Paragraph"/>
    <w:basedOn w:val="Normal"/>
    <w:uiPriority w:val="34"/>
    <w:qFormat/>
    <w:rsid w:val="00551744"/>
    <w:pPr>
      <w:numPr>
        <w:numId w:val="41"/>
      </w:numPr>
      <w:tabs>
        <w:tab w:val="clear" w:pos="284"/>
      </w:tabs>
      <w:contextualSpacing/>
    </w:pPr>
  </w:style>
  <w:style w:type="paragraph" w:styleId="Liste2">
    <w:name w:val="List 2"/>
    <w:basedOn w:val="Normal"/>
    <w:rsid w:val="00551744"/>
    <w:pPr>
      <w:ind w:left="284" w:hanging="284"/>
      <w:contextualSpacing/>
    </w:pPr>
  </w:style>
  <w:style w:type="paragraph" w:customStyle="1" w:styleId="TxtTabelV">
    <w:name w:val="TxtTabelV"/>
    <w:basedOn w:val="Normal"/>
    <w:qFormat/>
    <w:rsid w:val="00551744"/>
    <w:pPr>
      <w:ind w:right="85"/>
    </w:pPr>
  </w:style>
  <w:style w:type="paragraph" w:customStyle="1" w:styleId="TxtTabelH">
    <w:name w:val="TxtTabelH"/>
    <w:basedOn w:val="Normal"/>
    <w:qFormat/>
    <w:rsid w:val="00551744"/>
    <w:pPr>
      <w:ind w:left="85"/>
    </w:pPr>
  </w:style>
  <w:style w:type="paragraph" w:customStyle="1" w:styleId="TxtTabel">
    <w:name w:val="TxtTabel"/>
    <w:basedOn w:val="Normal"/>
    <w:qFormat/>
    <w:rsid w:val="00551744"/>
  </w:style>
  <w:style w:type="paragraph" w:customStyle="1" w:styleId="TxtTabelVH">
    <w:name w:val="TxtTabelVH"/>
    <w:basedOn w:val="Normal"/>
    <w:qFormat/>
    <w:rsid w:val="00551744"/>
    <w:pPr>
      <w:ind w:left="85" w:right="85"/>
    </w:pPr>
  </w:style>
  <w:style w:type="paragraph" w:customStyle="1" w:styleId="Skjulttekst">
    <w:name w:val="Skjult tekst"/>
    <w:basedOn w:val="Normal"/>
    <w:next w:val="Normal"/>
    <w:qFormat/>
    <w:rsid w:val="00551744"/>
    <w:pPr>
      <w:spacing w:line="240" w:lineRule="auto"/>
      <w:ind w:left="57"/>
      <w:jc w:val="left"/>
    </w:pPr>
    <w:rPr>
      <w:rFonts w:asciiTheme="minorHAnsi" w:hAnsiTheme="minorHAnsi"/>
      <w:vanish/>
      <w:sz w:val="18"/>
    </w:rPr>
  </w:style>
  <w:style w:type="paragraph" w:customStyle="1" w:styleId="TypografiB">
    <w:name w:val="TypografiB"/>
    <w:basedOn w:val="Listeafsnit"/>
    <w:qFormat/>
    <w:rsid w:val="00551744"/>
    <w:pPr>
      <w:numPr>
        <w:numId w:val="44"/>
      </w:numPr>
    </w:pPr>
  </w:style>
  <w:style w:type="numbering" w:customStyle="1" w:styleId="NummerOpstilling">
    <w:name w:val="NummerOpstilling"/>
    <w:basedOn w:val="Ingenoversigt"/>
    <w:uiPriority w:val="99"/>
    <w:rsid w:val="00551744"/>
    <w:pPr>
      <w:numPr>
        <w:numId w:val="7"/>
      </w:numPr>
    </w:pPr>
  </w:style>
  <w:style w:type="numbering" w:customStyle="1" w:styleId="Punktopstilling">
    <w:name w:val="Punktopstilling"/>
    <w:basedOn w:val="Ingenoversigt"/>
    <w:uiPriority w:val="99"/>
    <w:rsid w:val="00551744"/>
    <w:pPr>
      <w:numPr>
        <w:numId w:val="8"/>
      </w:numPr>
    </w:pPr>
  </w:style>
  <w:style w:type="character" w:customStyle="1" w:styleId="Overskrift1Tegn">
    <w:name w:val="Overskrift 1 Tegn"/>
    <w:basedOn w:val="Standardskrifttypeiafsnit"/>
    <w:link w:val="Overskrift1"/>
    <w:rsid w:val="00551744"/>
    <w:rPr>
      <w:rFonts w:asciiTheme="majorHAnsi" w:hAnsiTheme="majorHAnsi"/>
      <w:b/>
      <w:caps/>
      <w:sz w:val="22"/>
    </w:rPr>
  </w:style>
  <w:style w:type="character" w:customStyle="1" w:styleId="Overskrift2Tegn">
    <w:name w:val="Overskrift 2 Tegn"/>
    <w:basedOn w:val="Standardskrifttypeiafsnit"/>
    <w:link w:val="Overskrift2"/>
    <w:rsid w:val="00551744"/>
    <w:rPr>
      <w:rFonts w:asciiTheme="majorHAnsi" w:hAnsiTheme="majorHAnsi"/>
      <w:b/>
      <w:sz w:val="22"/>
    </w:rPr>
  </w:style>
  <w:style w:type="character" w:customStyle="1" w:styleId="Overskrift3Tegn">
    <w:name w:val="Overskrift 3 Tegn"/>
    <w:basedOn w:val="Standardskrifttypeiafsnit"/>
    <w:link w:val="Overskrift3"/>
    <w:rsid w:val="00551744"/>
    <w:rPr>
      <w:rFonts w:asciiTheme="majorHAnsi" w:hAnsiTheme="majorHAnsi"/>
      <w:b/>
      <w:sz w:val="22"/>
    </w:rPr>
  </w:style>
  <w:style w:type="character" w:customStyle="1" w:styleId="Overskrift4Tegn">
    <w:name w:val="Overskrift 4 Tegn"/>
    <w:basedOn w:val="Standardskrifttypeiafsnit"/>
    <w:link w:val="Overskrift4"/>
    <w:rsid w:val="00551744"/>
    <w:rPr>
      <w:rFonts w:asciiTheme="majorHAnsi" w:hAnsiTheme="majorHAnsi"/>
      <w:b/>
      <w:sz w:val="22"/>
    </w:rPr>
  </w:style>
  <w:style w:type="character" w:customStyle="1" w:styleId="Overskrift5Tegn">
    <w:name w:val="Overskrift 5 Tegn"/>
    <w:basedOn w:val="Standardskrifttypeiafsnit"/>
    <w:link w:val="Overskrift5"/>
    <w:rsid w:val="00551744"/>
    <w:rPr>
      <w:rFonts w:asciiTheme="majorHAnsi" w:hAnsiTheme="majorHAnsi"/>
      <w:b/>
      <w:sz w:val="46"/>
    </w:rPr>
  </w:style>
  <w:style w:type="character" w:customStyle="1" w:styleId="Overskrift6Tegn">
    <w:name w:val="Overskrift 6 Tegn"/>
    <w:basedOn w:val="Standardskrifttypeiafsnit"/>
    <w:link w:val="Overskrift6"/>
    <w:rsid w:val="00551744"/>
    <w:rPr>
      <w:rFonts w:asciiTheme="majorHAnsi" w:hAnsiTheme="majorHAnsi"/>
      <w:b/>
      <w:sz w:val="36"/>
    </w:rPr>
  </w:style>
  <w:style w:type="character" w:customStyle="1" w:styleId="Overskrift7Tegn">
    <w:name w:val="Overskrift 7 Tegn"/>
    <w:basedOn w:val="Standardskrifttypeiafsnit"/>
    <w:link w:val="Overskrift7"/>
    <w:rsid w:val="00551744"/>
    <w:rPr>
      <w:rFonts w:asciiTheme="majorHAnsi" w:hAnsiTheme="majorHAnsi"/>
      <w:i/>
      <w:sz w:val="22"/>
    </w:rPr>
  </w:style>
  <w:style w:type="character" w:customStyle="1" w:styleId="Overskrift8Tegn">
    <w:name w:val="Overskrift 8 Tegn"/>
    <w:basedOn w:val="Standardskrifttypeiafsnit"/>
    <w:link w:val="Overskrift8"/>
    <w:rsid w:val="00551744"/>
    <w:rPr>
      <w:rFonts w:asciiTheme="majorHAnsi" w:hAnsiTheme="majorHAnsi"/>
      <w:b/>
      <w:caps/>
      <w:sz w:val="48"/>
    </w:rPr>
  </w:style>
  <w:style w:type="character" w:customStyle="1" w:styleId="Overskrift9Tegn">
    <w:name w:val="Overskrift 9 Tegn"/>
    <w:basedOn w:val="Standardskrifttypeiafsnit"/>
    <w:link w:val="Overskrift9"/>
    <w:rsid w:val="00551744"/>
    <w:rPr>
      <w:rFonts w:asciiTheme="majorHAnsi" w:hAnsiTheme="majorHAnsi"/>
      <w:b/>
      <w:sz w:val="72"/>
    </w:rPr>
  </w:style>
  <w:style w:type="paragraph" w:styleId="Markeringsbobletekst">
    <w:name w:val="Balloon Text"/>
    <w:basedOn w:val="Normal"/>
    <w:link w:val="MarkeringsbobletekstTegn"/>
    <w:semiHidden/>
    <w:unhideWhenUsed/>
    <w:rsid w:val="003445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34455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rsid w:val="0034455D"/>
    <w:pPr>
      <w:tabs>
        <w:tab w:val="left" w:pos="284"/>
        <w:tab w:val="left" w:pos="567"/>
        <w:tab w:val="right" w:pos="8789"/>
        <w:tab w:val="right" w:pos="13721"/>
      </w:tabs>
      <w:spacing w:line="3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E350D9"/>
    <w:rPr>
      <w:rFonts w:asciiTheme="majorHAnsi" w:hAnsiTheme="majorHAnsi"/>
      <w:sz w:val="18"/>
    </w:rPr>
  </w:style>
  <w:style w:type="character" w:styleId="Kommentarhenvisning">
    <w:name w:val="annotation reference"/>
    <w:basedOn w:val="Standardskrifttypeiafsnit"/>
    <w:semiHidden/>
    <w:unhideWhenUsed/>
    <w:rsid w:val="00904624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90462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04624"/>
    <w:rPr>
      <w:rFonts w:asciiTheme="majorHAnsi" w:hAnsiTheme="majorHAnsi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90462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904624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ierholm\Office365\Templates\Beierholm.dotm" TargetMode="External"/></Relationships>
</file>

<file path=word/theme/theme1.xml><?xml version="1.0" encoding="utf-8"?>
<a:theme xmlns:a="http://schemas.openxmlformats.org/drawingml/2006/main" name="Beierholm Standatd Tema">
  <a:themeElements>
    <a:clrScheme name="Beierholm Standatd Tema">
      <a:dk1>
        <a:sysClr val="windowText" lastClr="000000"/>
      </a:dk1>
      <a:lt1>
        <a:sysClr val="window" lastClr="FFFFFF"/>
      </a:lt1>
      <a:dk2>
        <a:srgbClr val="45637A"/>
      </a:dk2>
      <a:lt2>
        <a:srgbClr val="EEECE1"/>
      </a:lt2>
      <a:accent1>
        <a:srgbClr val="D16103"/>
      </a:accent1>
      <a:accent2>
        <a:srgbClr val="464646"/>
      </a:accent2>
      <a:accent3>
        <a:srgbClr val="999999"/>
      </a:accent3>
      <a:accent4>
        <a:srgbClr val="707845"/>
      </a:accent4>
      <a:accent5>
        <a:srgbClr val="8C5C7A"/>
      </a:accent5>
      <a:accent6>
        <a:srgbClr val="45637A"/>
      </a:accent6>
      <a:hlink>
        <a:srgbClr val="D16103"/>
      </a:hlink>
      <a:folHlink>
        <a:srgbClr val="8C5C7A"/>
      </a:folHlink>
    </a:clrScheme>
    <a:fontScheme name="Beierholm Standatd Tema">
      <a:majorFont>
        <a:latin typeface="DaneSerifa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oundryMonoline-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ierholm Standatd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Beierholm</Template>
  <TotalTime>17</TotalTime>
  <Pages>4</Pages>
  <Words>1640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Beierholm skabelon</vt:lpstr>
    </vt:vector>
  </TitlesOfParts>
  <Company>Beierholm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Beierholm skabelon</dc:title>
  <dc:creator>Charlotte Apollo-Nørgaard</dc:creator>
  <dc:description/>
  <cp:lastModifiedBy>Charlotte Apollo-Nørgaard</cp:lastModifiedBy>
  <cp:revision>14</cp:revision>
  <cp:lastPrinted>2020-09-10T06:30:00Z</cp:lastPrinted>
  <dcterms:created xsi:type="dcterms:W3CDTF">2020-09-11T13:00:00Z</dcterms:created>
  <dcterms:modified xsi:type="dcterms:W3CDTF">2020-09-15T09:04:00Z</dcterms:modified>
</cp:coreProperties>
</file>